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b/>
          <w:bCs/>
          <w:sz w:val="28"/>
          <w:szCs w:val="24"/>
          <w:lang w:val="en-US" w:eastAsia="zh-CN"/>
        </w:rPr>
      </w:pPr>
      <w:r>
        <w:rPr>
          <w:rFonts w:eastAsia="Batang"/>
          <w:b/>
          <w:bCs/>
          <w:sz w:val="28"/>
          <w:szCs w:val="24"/>
          <w:lang w:eastAsia="en-US"/>
        </w:rPr>
        <w:t>3GPP TSG RAN WG1 #11</w:t>
      </w:r>
      <w:r>
        <w:rPr>
          <w:rFonts w:hint="eastAsia"/>
          <w:b/>
          <w:bCs/>
          <w:sz w:val="28"/>
          <w:szCs w:val="24"/>
          <w:lang w:val="en-US" w:eastAsia="zh-CN"/>
        </w:rPr>
        <w:t>3</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eastAsia="Batang"/>
          <w:b/>
          <w:bCs/>
          <w:sz w:val="28"/>
          <w:szCs w:val="24"/>
          <w:lang w:eastAsia="en-US"/>
        </w:rPr>
        <w:t xml:space="preserve">       </w:t>
      </w:r>
      <w:r>
        <w:rPr>
          <w:rFonts w:hint="eastAsia"/>
          <w:b/>
          <w:bCs/>
          <w:sz w:val="28"/>
          <w:szCs w:val="24"/>
          <w:lang w:val="en-US" w:eastAsia="zh-CN"/>
        </w:rPr>
        <w:t xml:space="preserve">      R1-2305108</w:t>
      </w:r>
    </w:p>
    <w:p>
      <w:pPr>
        <w:widowControl w:val="0"/>
        <w:spacing w:after="0"/>
        <w:jc w:val="both"/>
        <w:rPr>
          <w:sz w:val="24"/>
          <w:szCs w:val="24"/>
          <w:lang w:eastAsia="zh-CN"/>
        </w:rPr>
      </w:pPr>
      <w:r>
        <w:rPr>
          <w:rFonts w:eastAsia="Batang"/>
          <w:b/>
          <w:bCs/>
          <w:sz w:val="28"/>
          <w:szCs w:val="24"/>
          <w:lang w:eastAsia="en-US"/>
        </w:rPr>
        <w:t>Incheon, K</w:t>
      </w:r>
      <w:r>
        <w:rPr>
          <w:rFonts w:hint="eastAsia"/>
          <w:b/>
          <w:bCs/>
          <w:sz w:val="28"/>
          <w:szCs w:val="24"/>
          <w:lang w:val="en-US" w:eastAsia="zh-CN"/>
        </w:rPr>
        <w:t>orea</w:t>
      </w:r>
      <w:r>
        <w:rPr>
          <w:rFonts w:eastAsia="Batang"/>
          <w:b/>
          <w:bCs/>
          <w:sz w:val="28"/>
          <w:szCs w:val="24"/>
          <w:lang w:eastAsia="en-US"/>
        </w:rPr>
        <w:t xml:space="preserve">, </w:t>
      </w:r>
      <w:r>
        <w:rPr>
          <w:rFonts w:hint="eastAsia"/>
          <w:b/>
          <w:bCs/>
          <w:sz w:val="28"/>
          <w:szCs w:val="24"/>
          <w:lang w:val="en-US" w:eastAsia="zh-CN"/>
        </w:rPr>
        <w:t>May</w:t>
      </w:r>
      <w:r>
        <w:rPr>
          <w:rFonts w:eastAsia="Batang"/>
          <w:b/>
          <w:bCs/>
          <w:sz w:val="28"/>
          <w:szCs w:val="24"/>
          <w:lang w:eastAsia="en-US"/>
        </w:rPr>
        <w:t xml:space="preserve"> </w:t>
      </w:r>
      <w:r>
        <w:rPr>
          <w:rFonts w:hint="eastAsia"/>
          <w:b/>
          <w:bCs/>
          <w:sz w:val="28"/>
          <w:szCs w:val="24"/>
          <w:lang w:val="en-US" w:eastAsia="zh-CN"/>
        </w:rPr>
        <w:t>22</w:t>
      </w:r>
      <w:r>
        <w:rPr>
          <w:rFonts w:hint="eastAsia"/>
          <w:b/>
          <w:bCs/>
          <w:sz w:val="28"/>
          <w:szCs w:val="24"/>
          <w:vertAlign w:val="superscript"/>
          <w:lang w:val="en-US" w:eastAsia="zh-CN"/>
        </w:rPr>
        <w:t>nd</w:t>
      </w:r>
      <w:r>
        <w:rPr>
          <w:rFonts w:eastAsia="Batang"/>
          <w:b/>
          <w:bCs/>
          <w:sz w:val="28"/>
          <w:szCs w:val="24"/>
          <w:lang w:eastAsia="en-US"/>
        </w:rPr>
        <w:t xml:space="preserve"> – </w:t>
      </w:r>
      <w:r>
        <w:rPr>
          <w:rFonts w:hint="eastAsia"/>
          <w:b/>
          <w:bCs/>
          <w:sz w:val="28"/>
          <w:szCs w:val="24"/>
          <w:lang w:val="en-US" w:eastAsia="zh-CN"/>
        </w:rPr>
        <w:t>May</w:t>
      </w:r>
      <w:r>
        <w:rPr>
          <w:rFonts w:eastAsia="Batang"/>
          <w:b/>
          <w:bCs/>
          <w:sz w:val="28"/>
          <w:szCs w:val="24"/>
          <w:lang w:eastAsia="en-US"/>
        </w:rPr>
        <w:t xml:space="preserve"> </w:t>
      </w:r>
      <w:r>
        <w:rPr>
          <w:rFonts w:hint="eastAsia"/>
          <w:b/>
          <w:bCs/>
          <w:sz w:val="28"/>
          <w:szCs w:val="24"/>
          <w:lang w:val="en-US" w:eastAsia="zh-CN"/>
        </w:rPr>
        <w:t>26</w:t>
      </w:r>
      <w:r>
        <w:rPr>
          <w:rFonts w:eastAsia="Batang"/>
          <w:b/>
          <w:bCs/>
          <w:sz w:val="28"/>
          <w:szCs w:val="24"/>
          <w:vertAlign w:val="superscript"/>
          <w:lang w:eastAsia="en-US"/>
        </w:rPr>
        <w:t>th</w:t>
      </w:r>
      <w:r>
        <w:rPr>
          <w:rFonts w:eastAsia="Batang"/>
          <w:b/>
          <w:bCs/>
          <w:sz w:val="28"/>
          <w:szCs w:val="24"/>
          <w:lang w:eastAsia="en-US"/>
        </w:rPr>
        <w:t>, 2023</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XR-specific capacity enhancements</w:t>
      </w:r>
    </w:p>
    <w:p>
      <w:pPr>
        <w:pStyle w:val="105"/>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jc w:val="both"/>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after="60"/>
        <w:ind w:right="-96"/>
        <w:jc w:val="both"/>
        <w:rPr>
          <w:lang w:val="en-US" w:eastAsia="zh-CN"/>
        </w:rPr>
      </w:pPr>
      <w:r>
        <w:rPr>
          <w:rFonts w:hint="eastAsia"/>
          <w:color w:val="000000"/>
          <w:lang w:val="en-US" w:eastAsia="zh-CN"/>
        </w:rPr>
        <w:t>T</w:t>
      </w:r>
      <w:r>
        <w:rPr>
          <w:color w:val="000000"/>
          <w:lang w:eastAsia="zh-CN"/>
        </w:rPr>
        <w:t xml:space="preserve">he </w:t>
      </w:r>
      <w:r>
        <w:rPr>
          <w:rFonts w:hint="eastAsia"/>
          <w:color w:val="000000"/>
          <w:lang w:eastAsia="zh-CN"/>
        </w:rPr>
        <w:t>last</w:t>
      </w:r>
      <w:r>
        <w:rPr>
          <w:color w:val="000000"/>
          <w:lang w:eastAsia="zh-CN"/>
        </w:rPr>
        <w:t xml:space="preserve"> RAN1#11</w:t>
      </w:r>
      <w:r>
        <w:rPr>
          <w:rFonts w:hint="eastAsia"/>
          <w:color w:val="000000"/>
          <w:lang w:val="en-US" w:eastAsia="zh-CN"/>
        </w:rPr>
        <w:t>2bis-e</w:t>
      </w:r>
      <w:r>
        <w:rPr>
          <w:color w:val="000000"/>
          <w:lang w:eastAsia="zh-CN"/>
        </w:rPr>
        <w:t xml:space="preserve"> meeting </w:t>
      </w:r>
      <w:r>
        <w:rPr>
          <w:rFonts w:hint="eastAsia"/>
          <w:color w:val="000000"/>
          <w:lang w:val="en-US" w:eastAsia="zh-CN"/>
        </w:rPr>
        <w:t xml:space="preserve">has made great progress on the XR-specific capacity enhancements </w:t>
      </w:r>
      <w:r>
        <w:rPr>
          <w:color w:val="000000"/>
          <w:lang w:eastAsia="zh-CN"/>
        </w:rPr>
        <w:fldChar w:fldCharType="begin"/>
      </w:r>
      <w:r>
        <w:rPr>
          <w:color w:val="000000"/>
          <w:lang w:eastAsia="zh-CN"/>
        </w:rPr>
        <w:instrText xml:space="preserve"> REF _Ref4321 \r \h </w:instrText>
      </w:r>
      <w:r>
        <w:rPr>
          <w:color w:val="000000"/>
          <w:lang w:eastAsia="zh-CN"/>
        </w:rPr>
        <w:fldChar w:fldCharType="separate"/>
      </w:r>
      <w:r>
        <w:rPr>
          <w:color w:val="000000"/>
          <w:lang w:eastAsia="zh-CN"/>
        </w:rPr>
        <w:t>[1]</w:t>
      </w:r>
      <w:r>
        <w:rPr>
          <w:color w:val="000000"/>
          <w:lang w:eastAsia="zh-CN"/>
        </w:rPr>
        <w:fldChar w:fldCharType="end"/>
      </w:r>
      <w:r>
        <w:rPr>
          <w:rFonts w:hint="eastAsia"/>
          <w:color w:val="000000"/>
          <w:lang w:val="en-US" w:eastAsia="zh-CN"/>
        </w:rPr>
        <w:t xml:space="preserve">, including the following two </w:t>
      </w:r>
      <w:r>
        <w:t>objectives</w:t>
      </w:r>
      <w:r>
        <w:rPr>
          <w:rFonts w:hint="eastAsia"/>
          <w:lang w:val="en-US" w:eastAsia="zh-CN"/>
        </w:rPr>
        <w:t xml:space="preserve"> </w:t>
      </w:r>
      <w:r>
        <w:rPr>
          <w:rFonts w:hint="eastAsia"/>
          <w:color w:val="000000"/>
          <w:lang w:val="en-US" w:eastAsia="zh-CN"/>
        </w:rPr>
        <w:t xml:space="preserve">of the </w:t>
      </w:r>
      <w:r>
        <w:t>normative work</w:t>
      </w:r>
      <w:r>
        <w:rPr>
          <w:rFonts w:hint="eastAsia"/>
          <w:lang w:val="en-US" w:eastAsia="zh-CN"/>
        </w:rPr>
        <w:t xml:space="preserve"> in RAN1:</w:t>
      </w:r>
    </w:p>
    <w:p>
      <w:pPr>
        <w:numPr>
          <w:ilvl w:val="0"/>
          <w:numId w:val="7"/>
        </w:numPr>
        <w:overflowPunct w:val="0"/>
        <w:autoSpaceDE w:val="0"/>
        <w:autoSpaceDN w:val="0"/>
        <w:adjustRightInd w:val="0"/>
        <w:spacing w:before="0" w:after="60"/>
        <w:ind w:right="-96"/>
        <w:jc w:val="both"/>
        <w:rPr>
          <w:color w:val="000000"/>
          <w:lang w:val="en-US" w:eastAsia="zh-CN"/>
        </w:rPr>
      </w:pPr>
      <w:r>
        <w:rPr>
          <w:rFonts w:hint="eastAsia"/>
          <w:color w:val="000000"/>
          <w:lang w:val="en-US" w:eastAsia="zh-CN"/>
        </w:rPr>
        <w:t>M</w:t>
      </w:r>
      <w:r>
        <w:rPr>
          <w:color w:val="000000"/>
          <w:lang w:eastAsia="zh-CN"/>
        </w:rPr>
        <w:t>ultiple CG PUSCH transmission occasions in a period of a single CG PUSCH configuration</w:t>
      </w:r>
    </w:p>
    <w:p>
      <w:pPr>
        <w:numPr>
          <w:ilvl w:val="0"/>
          <w:numId w:val="7"/>
        </w:numPr>
        <w:overflowPunct w:val="0"/>
        <w:autoSpaceDE w:val="0"/>
        <w:autoSpaceDN w:val="0"/>
        <w:adjustRightInd w:val="0"/>
        <w:spacing w:before="0" w:after="60"/>
        <w:ind w:right="-96"/>
        <w:jc w:val="both"/>
        <w:rPr>
          <w:color w:val="000000"/>
          <w:lang w:val="en-US" w:eastAsia="zh-CN"/>
        </w:rPr>
      </w:pPr>
      <w:r>
        <w:rPr>
          <w:color w:val="000000"/>
          <w:lang w:eastAsia="zh-CN"/>
        </w:rPr>
        <w:t>Dynamic indication of unused CG PUSCH occasion(s) based on UCI by the UE</w:t>
      </w:r>
    </w:p>
    <w:p>
      <w:pPr>
        <w:overflowPunct w:val="0"/>
        <w:autoSpaceDE w:val="0"/>
        <w:autoSpaceDN w:val="0"/>
        <w:adjustRightInd w:val="0"/>
        <w:spacing w:after="0"/>
        <w:ind w:right="-96"/>
        <w:jc w:val="both"/>
        <w:rPr>
          <w:color w:val="000000"/>
          <w:lang w:val="en-US" w:eastAsia="zh-CN"/>
        </w:rPr>
      </w:pPr>
      <w:r>
        <w:rPr>
          <w:rFonts w:hint="eastAsia"/>
          <w:color w:val="000000"/>
          <w:lang w:val="en-US" w:eastAsia="zh-CN"/>
        </w:rPr>
        <w:t>Some of the agreements reached at the last meeting are listed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b/>
                <w:bCs/>
                <w:szCs w:val="24"/>
                <w:highlight w:val="green"/>
              </w:rPr>
            </w:pPr>
            <w:r>
              <w:rPr>
                <w:rFonts w:ascii="Times" w:hAnsi="Times" w:eastAsia="Batang"/>
                <w:b/>
                <w:bCs/>
                <w:szCs w:val="24"/>
                <w:highlight w:val="green"/>
              </w:rPr>
              <w:t>Agreement</w:t>
            </w:r>
          </w:p>
          <w:p>
            <w:pPr>
              <w:overflowPunct w:val="0"/>
              <w:autoSpaceDE w:val="0"/>
              <w:autoSpaceDN w:val="0"/>
              <w:adjustRightInd w:val="0"/>
              <w:textAlignment w:val="baseline"/>
              <w:rPr>
                <w:rFonts w:ascii="Times" w:hAnsi="Times" w:eastAsia="Batang"/>
                <w:szCs w:val="24"/>
              </w:rPr>
            </w:pPr>
            <w:r>
              <w:rPr>
                <w:rFonts w:ascii="Times" w:hAnsi="Times" w:eastAsia="Batang"/>
                <w:szCs w:val="24"/>
              </w:rPr>
              <w:t>For TDRA design for multi-CG PUSCH, prioritize Alt-A1, Alt-B, and Alt-C2 for further downscoping and/or modification from corresponding agreement in RAN1#112.</w:t>
            </w:r>
          </w:p>
          <w:p>
            <w:pPr>
              <w:numPr>
                <w:ilvl w:val="0"/>
                <w:numId w:val="8"/>
              </w:numPr>
              <w:overflowPunct w:val="0"/>
              <w:autoSpaceDE w:val="0"/>
              <w:autoSpaceDN w:val="0"/>
              <w:adjustRightInd w:val="0"/>
              <w:textAlignment w:val="baseline"/>
              <w:rPr>
                <w:rFonts w:ascii="Times" w:hAnsi="Times" w:eastAsia="Batang"/>
                <w:szCs w:val="24"/>
                <w:lang w:eastAsia="en-US"/>
              </w:rPr>
            </w:pPr>
            <w:r>
              <w:rPr>
                <w:rFonts w:ascii="Times" w:hAnsi="Times" w:eastAsia="Batang"/>
                <w:szCs w:val="24"/>
              </w:rPr>
              <w:t>FFS: How to address TDD configuration issue</w:t>
            </w:r>
          </w:p>
          <w:p>
            <w:pPr>
              <w:overflowPunct w:val="0"/>
              <w:autoSpaceDE w:val="0"/>
              <w:autoSpaceDN w:val="0"/>
              <w:adjustRightInd w:val="0"/>
              <w:spacing w:before="0" w:after="0"/>
              <w:textAlignment w:val="baseline"/>
              <w:rPr>
                <w:rFonts w:ascii="Times" w:hAnsi="Times" w:eastAsia="Batang"/>
                <w:b/>
                <w:bCs/>
                <w:szCs w:val="24"/>
                <w:highlight w:val="green"/>
              </w:rPr>
            </w:pPr>
            <w:r>
              <w:rPr>
                <w:rFonts w:ascii="Times" w:hAnsi="Times" w:eastAsia="Batang"/>
                <w:b/>
                <w:bCs/>
                <w:szCs w:val="24"/>
                <w:highlight w:val="green"/>
              </w:rPr>
              <w:t>Agreement</w:t>
            </w:r>
          </w:p>
          <w:p>
            <w:pPr>
              <w:overflowPunct w:val="0"/>
              <w:autoSpaceDE w:val="0"/>
              <w:autoSpaceDN w:val="0"/>
              <w:adjustRightInd w:val="0"/>
              <w:spacing w:before="0" w:after="0"/>
              <w:textAlignment w:val="baseline"/>
              <w:rPr>
                <w:rFonts w:ascii="Times" w:hAnsi="Times" w:eastAsia="Batang" w:cs="Arial"/>
                <w:lang w:eastAsia="en-US"/>
              </w:rPr>
            </w:pPr>
            <w:r>
              <w:rPr>
                <w:rFonts w:ascii="Times" w:hAnsi="Times" w:eastAsia="Batang" w:cs="Arial"/>
              </w:rPr>
              <w:t xml:space="preserve">For CG PUSCHs in a </w:t>
            </w:r>
            <w:r>
              <w:rPr>
                <w:rFonts w:ascii="Times" w:hAnsi="Times" w:eastAsia="Batang" w:cs="Arial"/>
                <w:lang w:eastAsia="en-US"/>
              </w:rPr>
              <w:t>multi-PUSCHs CG configuration, MCS of the CG PUSCHs in the CG configuration are the same between different PUSCH occasions</w:t>
            </w:r>
          </w:p>
          <w:p>
            <w:pPr>
              <w:overflowPunct w:val="0"/>
              <w:autoSpaceDE w:val="0"/>
              <w:autoSpaceDN w:val="0"/>
              <w:adjustRightInd w:val="0"/>
              <w:spacing w:before="0" w:after="0"/>
              <w:textAlignment w:val="baseline"/>
              <w:rPr>
                <w:rFonts w:ascii="Times" w:hAnsi="Times" w:eastAsia="Batang" w:cs="Arial"/>
                <w:lang w:eastAsia="en-US"/>
              </w:rPr>
            </w:pPr>
          </w:p>
          <w:p>
            <w:pPr>
              <w:overflowPunct w:val="0"/>
              <w:autoSpaceDE w:val="0"/>
              <w:autoSpaceDN w:val="0"/>
              <w:adjustRightInd w:val="0"/>
              <w:spacing w:before="0" w:after="0"/>
              <w:textAlignment w:val="baseline"/>
              <w:rPr>
                <w:rFonts w:ascii="Times" w:hAnsi="Times" w:eastAsia="Batang"/>
                <w:b/>
                <w:bCs/>
                <w:szCs w:val="24"/>
                <w:highlight w:val="green"/>
              </w:rPr>
            </w:pPr>
            <w:r>
              <w:rPr>
                <w:rFonts w:ascii="Times" w:hAnsi="Times" w:eastAsia="Batang"/>
                <w:b/>
                <w:bCs/>
                <w:szCs w:val="24"/>
                <w:highlight w:val="green"/>
              </w:rPr>
              <w:t>Agreement</w:t>
            </w:r>
          </w:p>
          <w:p>
            <w:pPr>
              <w:overflowPunct w:val="0"/>
              <w:autoSpaceDE w:val="0"/>
              <w:autoSpaceDN w:val="0"/>
              <w:adjustRightInd w:val="0"/>
              <w:spacing w:before="0" w:after="0"/>
              <w:textAlignment w:val="baseline"/>
              <w:rPr>
                <w:rFonts w:ascii="Times" w:hAnsi="Times" w:eastAsia="Batang" w:cs="Arial"/>
                <w:lang w:eastAsia="en-US"/>
              </w:rPr>
            </w:pPr>
            <w:r>
              <w:rPr>
                <w:rFonts w:ascii="Times" w:hAnsi="Times" w:eastAsia="Batang" w:cs="Arial"/>
              </w:rPr>
              <w:t xml:space="preserve">For CG PUSCHs in a </w:t>
            </w:r>
            <w:r>
              <w:rPr>
                <w:rFonts w:ascii="Times" w:hAnsi="Times" w:eastAsia="Batang" w:cs="Arial"/>
                <w:lang w:eastAsia="en-US"/>
              </w:rPr>
              <w:t>multi-PUSCHs CG configuration, FDRA of the CG PUSCHs in the CG configuration are the same between different PUSCH occassions</w:t>
            </w:r>
          </w:p>
          <w:p>
            <w:pPr>
              <w:overflowPunct w:val="0"/>
              <w:autoSpaceDE w:val="0"/>
              <w:autoSpaceDN w:val="0"/>
              <w:adjustRightInd w:val="0"/>
              <w:spacing w:before="0" w:after="0"/>
              <w:textAlignment w:val="baseline"/>
              <w:rPr>
                <w:rFonts w:ascii="Times" w:hAnsi="Times" w:eastAsia="Batang" w:cs="Times"/>
                <w:szCs w:val="24"/>
                <w:lang w:val="en-US" w:eastAsia="en-US"/>
              </w:rPr>
            </w:pPr>
          </w:p>
          <w:p>
            <w:pPr>
              <w:overflowPunct w:val="0"/>
              <w:autoSpaceDE w:val="0"/>
              <w:autoSpaceDN w:val="0"/>
              <w:adjustRightInd w:val="0"/>
              <w:spacing w:before="0" w:after="0"/>
              <w:textAlignment w:val="baseline"/>
              <w:rPr>
                <w:rFonts w:ascii="Times" w:hAnsi="Times" w:eastAsia="Batang" w:cs="Times"/>
                <w:b/>
                <w:bCs/>
                <w:szCs w:val="24"/>
                <w:highlight w:val="green"/>
                <w:lang w:eastAsia="en-US"/>
              </w:rPr>
            </w:pPr>
            <w:r>
              <w:rPr>
                <w:rFonts w:ascii="Times" w:hAnsi="Times" w:eastAsia="Batang" w:cs="Times"/>
                <w:b/>
                <w:bCs/>
                <w:szCs w:val="24"/>
                <w:highlight w:val="green"/>
                <w:lang w:eastAsia="en-US"/>
              </w:rPr>
              <w:t>Agreement</w:t>
            </w:r>
          </w:p>
          <w:p>
            <w:pPr>
              <w:overflowPunct w:val="0"/>
              <w:autoSpaceDE w:val="0"/>
              <w:autoSpaceDN w:val="0"/>
              <w:adjustRightInd w:val="0"/>
              <w:textAlignment w:val="baseline"/>
              <w:rPr>
                <w:rFonts w:ascii="Times" w:hAnsi="Times" w:eastAsia="Batang" w:cs="Times"/>
                <w:szCs w:val="24"/>
                <w:lang w:eastAsia="en-US"/>
              </w:rPr>
            </w:pPr>
            <w:r>
              <w:rPr>
                <w:rFonts w:ascii="Times" w:hAnsi="Times" w:eastAsia="Batang" w:cs="Times"/>
                <w:lang w:val="en-US" w:eastAsia="en-US"/>
              </w:rPr>
              <w:t>The UCI that provides information about unused CG PUSCH transmission occasions is defined as a “new UCI” (i.e. Alt. 1 of previous agreement).</w:t>
            </w:r>
          </w:p>
          <w:p>
            <w:pPr>
              <w:overflowPunct w:val="0"/>
              <w:autoSpaceDE w:val="0"/>
              <w:autoSpaceDN w:val="0"/>
              <w:adjustRightInd w:val="0"/>
              <w:spacing w:before="0" w:after="0"/>
              <w:textAlignment w:val="baseline"/>
              <w:rPr>
                <w:rFonts w:ascii="Times" w:hAnsi="Times" w:eastAsia="Batang" w:cs="Times"/>
                <w:b/>
                <w:bCs/>
                <w:szCs w:val="24"/>
                <w:highlight w:val="green"/>
                <w:lang w:eastAsia="en-US"/>
              </w:rPr>
            </w:pPr>
            <w:r>
              <w:rPr>
                <w:rFonts w:ascii="Times" w:hAnsi="Times" w:eastAsia="Batang" w:cs="Times"/>
                <w:b/>
                <w:bCs/>
                <w:szCs w:val="24"/>
                <w:highlight w:val="green"/>
                <w:lang w:eastAsia="en-US"/>
              </w:rPr>
              <w:t>Agreement</w:t>
            </w:r>
          </w:p>
          <w:p>
            <w:pPr>
              <w:numPr>
                <w:ilvl w:val="0"/>
                <w:numId w:val="9"/>
              </w:numPr>
              <w:overflowPunct w:val="0"/>
              <w:autoSpaceDE w:val="0"/>
              <w:autoSpaceDN w:val="0"/>
              <w:adjustRightInd w:val="0"/>
              <w:textAlignment w:val="baseline"/>
              <w:rPr>
                <w:rFonts w:ascii="Times" w:hAnsi="Times" w:eastAsia="Batang" w:cs="Times"/>
                <w:lang w:val="en-US"/>
              </w:rPr>
            </w:pPr>
            <w:r>
              <w:rPr>
                <w:rFonts w:ascii="Times" w:hAnsi="Times" w:eastAsia="Batang" w:cs="Times"/>
                <w:lang w:val="en-US" w:eastAsia="en-US"/>
              </w:rPr>
              <w:t>With respect to PHY two-level priority, for a configured grant PUSCH configuration, the “UTO-UCI” has the same priority level as the configured grant PUSCH.</w:t>
            </w:r>
          </w:p>
          <w:p>
            <w:pPr>
              <w:numPr>
                <w:ilvl w:val="0"/>
                <w:numId w:val="9"/>
              </w:numPr>
              <w:overflowPunct w:val="0"/>
              <w:autoSpaceDE w:val="0"/>
              <w:autoSpaceDN w:val="0"/>
              <w:adjustRightInd w:val="0"/>
              <w:textAlignment w:val="baseline"/>
              <w:rPr>
                <w:rFonts w:ascii="Times" w:hAnsi="Times" w:eastAsia="Batang"/>
                <w:szCs w:val="24"/>
                <w:lang w:val="en-US" w:eastAsia="en-US"/>
              </w:rPr>
            </w:pPr>
            <w:r>
              <w:rPr>
                <w:rFonts w:ascii="Times" w:hAnsi="Times" w:eastAsia="Batang" w:cs="Times"/>
                <w:lang w:val="en-US" w:eastAsia="en-US"/>
              </w:rPr>
              <w:t>Note: The term “UTO-UCI” refers to the “UCI that provides information about unused CG PUSCH transmission occasions” for convenience.</w:t>
            </w:r>
          </w:p>
          <w:p>
            <w:pPr>
              <w:overflowPunct w:val="0"/>
              <w:autoSpaceDE w:val="0"/>
              <w:autoSpaceDN w:val="0"/>
              <w:adjustRightInd w:val="0"/>
              <w:spacing w:before="0" w:after="0"/>
              <w:textAlignment w:val="baseline"/>
              <w:rPr>
                <w:rFonts w:ascii="Times" w:hAnsi="Times" w:eastAsia="Batang"/>
                <w:b/>
                <w:bCs/>
                <w:szCs w:val="24"/>
                <w:highlight w:val="green"/>
                <w:lang w:val="en-US" w:eastAsia="en-US"/>
              </w:rPr>
            </w:pPr>
            <w:r>
              <w:rPr>
                <w:rFonts w:ascii="Times" w:hAnsi="Times" w:eastAsia="Batang"/>
                <w:b/>
                <w:bCs/>
                <w:szCs w:val="24"/>
                <w:highlight w:val="green"/>
                <w:lang w:val="en-US" w:eastAsia="en-US"/>
              </w:rPr>
              <w:t>Agreement</w:t>
            </w:r>
          </w:p>
          <w:p>
            <w:pPr>
              <w:overflowPunct w:val="0"/>
              <w:autoSpaceDE w:val="0"/>
              <w:autoSpaceDN w:val="0"/>
              <w:adjustRightInd w:val="0"/>
              <w:spacing w:before="0" w:after="0"/>
              <w:textAlignment w:val="baseline"/>
              <w:rPr>
                <w:rFonts w:ascii="Calibri" w:hAnsi="Calibri" w:eastAsia="Batang" w:cs="Calibri"/>
                <w:szCs w:val="24"/>
                <w:lang w:eastAsia="en-US"/>
              </w:rPr>
            </w:pPr>
            <w:r>
              <w:rPr>
                <w:rFonts w:ascii="Times" w:hAnsi="Times" w:eastAsia="Batang"/>
                <w:szCs w:val="24"/>
                <w:lang w:eastAsia="zh-CN"/>
              </w:rPr>
              <w:t>The existing CG-UCI encoding and multiplexing procedures are reused for encoding the “UTO-UCI” in a configured grant PUSCH in absence or presence of other UCIs being multiplexed in the PUSCH, by applying the following adjustments:</w:t>
            </w:r>
          </w:p>
          <w:p>
            <w:pPr>
              <w:numPr>
                <w:ilvl w:val="0"/>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Arial"/>
                <w:lang w:eastAsia="en-US"/>
              </w:rPr>
              <w:t xml:space="preserve">The “UTO-UCI” is used instead of CG-UCI in the corresponding procedures for encoding of CG-UCI and/or HARQ-ACK </w:t>
            </w:r>
            <w:r>
              <w:rPr>
                <w:rFonts w:ascii="Times" w:hAnsi="Times" w:eastAsia="Times New Roman" w:cs="Arial"/>
                <w:strike/>
                <w:color w:val="7030A0"/>
                <w:lang w:eastAsia="en-US"/>
              </w:rPr>
              <w:t>and/or CSI</w:t>
            </w:r>
            <w:r>
              <w:rPr>
                <w:rFonts w:ascii="Times" w:hAnsi="Times" w:eastAsia="Times New Roman" w:cs="Arial"/>
                <w:lang w:eastAsia="en-US"/>
              </w:rPr>
              <w:t>, whichever is present.</w:t>
            </w:r>
          </w:p>
          <w:p>
            <w:pPr>
              <w:numPr>
                <w:ilvl w:val="0"/>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Arial"/>
                <w:lang w:eastAsia="en-US"/>
              </w:rPr>
              <w:t>For determining the beta-offset,</w:t>
            </w:r>
          </w:p>
          <w:p>
            <w:pPr>
              <w:numPr>
                <w:ilvl w:val="1"/>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Arial"/>
                <w:color w:val="7030A0"/>
                <w:lang w:eastAsia="en-US"/>
              </w:rPr>
              <w:t>Beta offset is configured for the “UTO-UCI”</w:t>
            </w:r>
            <w:r>
              <w:rPr>
                <w:rFonts w:ascii="Times" w:hAnsi="Times" w:eastAsia="Times New Roman" w:cs="Arial"/>
                <w:strike/>
                <w:color w:val="7030A0"/>
                <w:lang w:eastAsia="en-US"/>
              </w:rPr>
              <w:t xml:space="preserve"> </w:t>
            </w:r>
            <w:r>
              <w:rPr>
                <w:rFonts w:ascii="Times" w:hAnsi="Times" w:eastAsia="Times New Roman" w:cs="Arial"/>
                <w:strike/>
                <w:color w:val="00B050"/>
                <w:lang w:eastAsia="en-US"/>
              </w:rPr>
              <w:t>and applied when applicable.</w:t>
            </w:r>
            <w:r>
              <w:rPr>
                <w:rFonts w:ascii="Times" w:hAnsi="Times" w:eastAsia="Times New Roman"/>
                <w:color w:val="00B050"/>
                <w:szCs w:val="24"/>
                <w:lang w:eastAsia="zh-CN"/>
              </w:rPr>
              <w:t xml:space="preserve"> </w:t>
            </w:r>
          </w:p>
          <w:p>
            <w:pPr>
              <w:numPr>
                <w:ilvl w:val="2"/>
                <w:numId w:val="9"/>
              </w:numPr>
              <w:overflowPunct w:val="0"/>
              <w:autoSpaceDE w:val="0"/>
              <w:autoSpaceDN w:val="0"/>
              <w:adjustRightInd w:val="0"/>
              <w:spacing w:before="0" w:after="0"/>
              <w:textAlignment w:val="baseline"/>
              <w:rPr>
                <w:rFonts w:ascii="Times" w:hAnsi="Times" w:eastAsia="Times New Roman" w:cs="Arial"/>
                <w:color w:val="FF0000"/>
                <w:lang w:eastAsia="en-US"/>
              </w:rPr>
            </w:pPr>
            <w:r>
              <w:rPr>
                <w:rFonts w:ascii="Times" w:hAnsi="Times" w:eastAsia="Times New Roman" w:cs="Arial"/>
                <w:color w:val="7030A0"/>
                <w:lang w:eastAsia="en-US"/>
              </w:rPr>
              <w:t xml:space="preserve">If UTO-UCI and HARQ-ACK is not jointly encoded, </w:t>
            </w:r>
            <w:r>
              <w:rPr>
                <w:rFonts w:ascii="Times" w:hAnsi="Times" w:eastAsia="Times New Roman" w:cs="Arial"/>
                <w:color w:val="FF0000"/>
                <w:lang w:eastAsia="en-US"/>
              </w:rPr>
              <w:t>the beta offset for the “UTO-UCI” is used in the procedures instead of CG-UCI beta offset</w:t>
            </w:r>
            <w:r>
              <w:rPr>
                <w:rFonts w:ascii="Times" w:hAnsi="Times" w:eastAsia="Times New Roman" w:cs="Arial"/>
                <w:strike/>
                <w:color w:val="7030A0"/>
                <w:lang w:eastAsia="en-US"/>
              </w:rPr>
              <w:t>, when applicable.</w:t>
            </w:r>
          </w:p>
          <w:p>
            <w:pPr>
              <w:numPr>
                <w:ilvl w:val="2"/>
                <w:numId w:val="9"/>
              </w:numPr>
              <w:overflowPunct w:val="0"/>
              <w:autoSpaceDE w:val="0"/>
              <w:autoSpaceDN w:val="0"/>
              <w:adjustRightInd w:val="0"/>
              <w:spacing w:before="0" w:after="0"/>
              <w:textAlignment w:val="baseline"/>
              <w:rPr>
                <w:rFonts w:ascii="Times" w:hAnsi="Times" w:eastAsia="Times New Roman" w:cs="Arial"/>
                <w:color w:val="7030A0"/>
                <w:lang w:eastAsia="en-US"/>
              </w:rPr>
            </w:pPr>
            <w:r>
              <w:rPr>
                <w:rFonts w:ascii="Times" w:hAnsi="Times" w:eastAsia="Times New Roman" w:cs="Arial"/>
                <w:color w:val="7030A0"/>
                <w:lang w:eastAsia="en-US"/>
              </w:rPr>
              <w:t>If UTO-UCI and HARQ-ACK is jointly encoded, HARQ-ACK beta offset is used in the procedures</w:t>
            </w:r>
            <w:r>
              <w:rPr>
                <w:rFonts w:ascii="Times" w:hAnsi="Times" w:eastAsia="Times New Roman"/>
                <w:szCs w:val="24"/>
                <w:lang w:eastAsia="en-US"/>
              </w:rPr>
              <w:t xml:space="preserve"> </w:t>
            </w:r>
            <w:r>
              <w:rPr>
                <w:rFonts w:ascii="Times" w:hAnsi="Times" w:eastAsia="Times New Roman" w:cs="Arial"/>
                <w:color w:val="7030A0"/>
                <w:lang w:eastAsia="en-US"/>
              </w:rPr>
              <w:t>instead of CG-UCI beta offset</w:t>
            </w:r>
          </w:p>
          <w:p>
            <w:pPr>
              <w:numPr>
                <w:ilvl w:val="0"/>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Arial"/>
                <w:lang w:eastAsia="en-US"/>
              </w:rPr>
              <w:t xml:space="preserve">FFS on </w:t>
            </w:r>
            <w:r>
              <w:rPr>
                <w:rFonts w:ascii="Times" w:hAnsi="Times" w:eastAsia="Times New Roman" w:cs="Arial"/>
                <w:szCs w:val="24"/>
                <w:lang w:eastAsia="en-US"/>
              </w:rPr>
              <w:t>sequence generation order</w:t>
            </w:r>
            <w:r>
              <w:rPr>
                <w:rFonts w:ascii="Times" w:hAnsi="Times" w:eastAsia="Times New Roman" w:cs="Arial"/>
                <w:lang w:eastAsia="en-US"/>
              </w:rPr>
              <w:t xml:space="preserve"> between UTO-UCI and HARQ-ACK</w:t>
            </w:r>
          </w:p>
          <w:p>
            <w:pPr>
              <w:numPr>
                <w:ilvl w:val="0"/>
                <w:numId w:val="9"/>
              </w:numPr>
              <w:overflowPunct w:val="0"/>
              <w:autoSpaceDE w:val="0"/>
              <w:autoSpaceDN w:val="0"/>
              <w:adjustRightInd w:val="0"/>
              <w:spacing w:before="0" w:after="0"/>
              <w:textAlignment w:val="baseline"/>
              <w:rPr>
                <w:rFonts w:ascii="Times" w:hAnsi="Times" w:eastAsia="Times New Roman" w:cs="Arial"/>
                <w:color w:val="00B050"/>
                <w:lang w:eastAsia="en-US"/>
              </w:rPr>
            </w:pPr>
            <w:r>
              <w:rPr>
                <w:rFonts w:ascii="Times" w:hAnsi="Times" w:eastAsia="Times New Roman" w:cs="Arial"/>
                <w:color w:val="00B050"/>
                <w:lang w:eastAsia="en-US"/>
              </w:rPr>
              <w:t>FFS on dropping rule between UTO-UCI and HARQ-ACK when joint encoding is not configured</w:t>
            </w:r>
          </w:p>
          <w:p>
            <w:pPr>
              <w:numPr>
                <w:ilvl w:val="0"/>
                <w:numId w:val="9"/>
              </w:numPr>
              <w:overflowPunct w:val="0"/>
              <w:autoSpaceDE w:val="0"/>
              <w:autoSpaceDN w:val="0"/>
              <w:adjustRightInd w:val="0"/>
              <w:spacing w:before="0" w:after="0"/>
              <w:textAlignment w:val="baseline"/>
              <w:rPr>
                <w:rFonts w:ascii="Times" w:hAnsi="Times" w:eastAsia="Times New Roman" w:cs="Arial"/>
                <w:color w:val="00B050"/>
                <w:lang w:eastAsia="en-US"/>
              </w:rPr>
            </w:pPr>
            <w:r>
              <w:rPr>
                <w:rFonts w:ascii="Times" w:hAnsi="Times" w:eastAsia="Times New Roman" w:cs="Arial"/>
                <w:lang w:eastAsia="en-US"/>
              </w:rPr>
              <w:t>Note: The term “UTO-UCI” refers to the “UCI that provides information about unused CG PUSCH transmission occasions” for convenience.</w:t>
            </w:r>
          </w:p>
          <w:p>
            <w:pPr>
              <w:overflowPunct w:val="0"/>
              <w:autoSpaceDE w:val="0"/>
              <w:autoSpaceDN w:val="0"/>
              <w:adjustRightInd w:val="0"/>
              <w:spacing w:before="0" w:after="0"/>
              <w:textAlignment w:val="baseline"/>
              <w:rPr>
                <w:color w:val="000000"/>
                <w:lang w:val="en-US" w:eastAsia="zh-CN"/>
              </w:rPr>
            </w:pPr>
          </w:p>
        </w:tc>
      </w:tr>
    </w:tbl>
    <w:p>
      <w:pPr>
        <w:overflowPunct w:val="0"/>
        <w:autoSpaceDE w:val="0"/>
        <w:autoSpaceDN w:val="0"/>
        <w:adjustRightInd w:val="0"/>
        <w:jc w:val="both"/>
        <w:textAlignment w:val="baseline"/>
        <w:rPr>
          <w:rFonts w:ascii="Times" w:hAnsi="Times" w:eastAsia="Batang"/>
          <w:szCs w:val="24"/>
          <w:lang w:eastAsia="en-US"/>
        </w:rPr>
      </w:pPr>
      <w:r>
        <w:rPr>
          <w:rFonts w:hint="eastAsia" w:eastAsiaTheme="minorEastAsia"/>
          <w:lang w:eastAsia="zh-CN"/>
        </w:rPr>
        <w:t>I</w:t>
      </w:r>
      <w:r>
        <w:rPr>
          <w:rFonts w:eastAsiaTheme="minorEastAsia"/>
          <w:lang w:eastAsia="zh-CN"/>
        </w:rPr>
        <w:t xml:space="preserve">n this contribution, we will </w:t>
      </w:r>
      <w:r>
        <w:rPr>
          <w:rFonts w:hint="eastAsia" w:eastAsiaTheme="minorEastAsia"/>
          <w:lang w:val="en-US" w:eastAsia="zh-CN"/>
        </w:rPr>
        <w:t>further discuss the design of multi-PUSCHs CG and the UCI used to indicate unused CG PUSCH occasion(s).</w:t>
      </w:r>
    </w:p>
    <w:p>
      <w:pPr>
        <w:pStyle w:val="2"/>
        <w:numPr>
          <w:ilvl w:val="0"/>
          <w:numId w:val="6"/>
        </w:numPr>
        <w:jc w:val="both"/>
        <w:rPr>
          <w:rFonts w:ascii="Times New Roman" w:hAnsi="Times New Roman"/>
          <w:lang w:val="en-US" w:eastAsia="zh-CN"/>
        </w:rPr>
      </w:pPr>
      <w:r>
        <w:rPr>
          <w:rFonts w:ascii="Times New Roman" w:hAnsi="Times New Roman"/>
          <w:lang w:val="en-US" w:eastAsia="zh-CN"/>
        </w:rPr>
        <w:t>D</w:t>
      </w:r>
      <w:r>
        <w:rPr>
          <w:rFonts w:hint="eastAsia" w:ascii="Times New Roman" w:hAnsi="Times New Roman"/>
          <w:lang w:val="en-US" w:eastAsia="zh-CN"/>
        </w:rPr>
        <w:t>iscussion</w:t>
      </w:r>
    </w:p>
    <w:p>
      <w:pPr>
        <w:pStyle w:val="3"/>
        <w:jc w:val="both"/>
      </w:pPr>
      <w:r>
        <w:t>2.1 Multiple transmission occasions per CG period</w:t>
      </w:r>
    </w:p>
    <w:p>
      <w:pPr>
        <w:jc w:val="both"/>
        <w:rPr>
          <w:lang w:val="en-US" w:eastAsia="zh-CN"/>
        </w:rPr>
      </w:pPr>
      <w:r>
        <w:rPr>
          <w:rFonts w:hint="eastAsia"/>
          <w:lang w:val="en-US" w:eastAsia="zh-CN"/>
        </w:rPr>
        <w:t>In the last RAN1</w:t>
      </w:r>
      <w:r>
        <w:rPr>
          <w:color w:val="000000"/>
          <w:lang w:eastAsia="zh-CN"/>
        </w:rPr>
        <w:t>#11</w:t>
      </w:r>
      <w:r>
        <w:rPr>
          <w:rFonts w:hint="eastAsia"/>
          <w:color w:val="000000"/>
          <w:lang w:val="en-US" w:eastAsia="zh-CN"/>
        </w:rPr>
        <w:t>2bis-e</w:t>
      </w:r>
      <w:r>
        <w:rPr>
          <w:rFonts w:hint="eastAsia"/>
          <w:lang w:val="en-US" w:eastAsia="zh-CN"/>
        </w:rPr>
        <w:t xml:space="preserve"> meeting, the discussions on the design of multi-PUSCHs CG mainly focus on the TDRA determination of CG PUSCHs, the configuration parameters including MCS and FDRA of CG PUSCHs, and the determination of HARQ process IDs associated to CG PUSCHs. In this section, we will further discuss the </w:t>
      </w:r>
      <w:r>
        <w:rPr>
          <w:lang w:val="en-US" w:eastAsia="zh-CN"/>
        </w:rPr>
        <w:t>following</w:t>
      </w:r>
      <w:r>
        <w:rPr>
          <w:rFonts w:hint="eastAsia"/>
          <w:lang w:val="en-US" w:eastAsia="zh-CN"/>
        </w:rPr>
        <w:t xml:space="preserve"> issues.</w:t>
      </w:r>
    </w:p>
    <w:p>
      <w:pPr>
        <w:pStyle w:val="4"/>
        <w:rPr>
          <w:lang w:val="en-US" w:eastAsia="zh-CN"/>
        </w:rPr>
      </w:pPr>
      <w:r>
        <w:rPr>
          <w:rFonts w:hint="eastAsia"/>
          <w:lang w:val="en-US" w:eastAsia="zh-CN"/>
        </w:rPr>
        <w:t>2.1.1 TDRA determination of CG PUSCHs</w:t>
      </w:r>
    </w:p>
    <w:p>
      <w:pPr>
        <w:jc w:val="both"/>
        <w:rPr>
          <w:rFonts w:cs="Arial"/>
          <w:lang w:val="en-US" w:eastAsia="zh-CN"/>
        </w:rPr>
      </w:pPr>
      <w:r>
        <w:rPr>
          <w:rFonts w:hint="eastAsia"/>
          <w:lang w:val="en-US" w:eastAsia="zh-CN"/>
        </w:rPr>
        <w:t>For TDRA determination of CG PUSCHs associated to multi-PUSCHs CG, the last meeting agreed to prioritize Alt-A1, Alt-B, and Alt-C2 for further downscoping and/or modification.</w:t>
      </w:r>
    </w:p>
    <w:p>
      <w:pPr>
        <w:jc w:val="both"/>
        <w:rPr>
          <w:rFonts w:cs="Arial"/>
          <w:lang w:val="en-US" w:eastAsia="zh-CN"/>
        </w:rPr>
      </w:pPr>
      <w:r>
        <w:rPr>
          <w:rFonts w:hint="eastAsia" w:cs="Arial"/>
          <w:lang w:val="en-US" w:eastAsia="zh-CN"/>
        </w:rPr>
        <w:t xml:space="preserve">For Alt-A1, the TDRA determination of multiple CG PUSCHs follows the time domain resource mapping of Type A repetition, where </w:t>
      </w:r>
      <w:r>
        <w:rPr>
          <w:rFonts w:hint="eastAsia" w:cs="Arial"/>
          <w:i/>
          <w:iCs/>
          <w:lang w:val="en-US" w:eastAsia="zh-CN"/>
        </w:rPr>
        <w:t>N</w:t>
      </w:r>
      <w:r>
        <w:rPr>
          <w:rFonts w:hint="eastAsia" w:cs="Arial"/>
          <w:lang w:val="en-US" w:eastAsia="zh-CN"/>
        </w:rPr>
        <w:t xml:space="preserve"> consecutive slots are allocated for the transmission of </w:t>
      </w:r>
      <w:r>
        <w:rPr>
          <w:rFonts w:hint="eastAsia" w:cs="Arial"/>
          <w:i/>
          <w:iCs/>
          <w:lang w:val="en-US" w:eastAsia="zh-CN"/>
        </w:rPr>
        <w:t>N</w:t>
      </w:r>
      <w:r>
        <w:rPr>
          <w:rFonts w:hint="eastAsia" w:cs="Arial"/>
          <w:lang w:val="en-US" w:eastAsia="zh-CN"/>
        </w:rPr>
        <w:t xml:space="preserve"> consecutive PUSCHs, and the same symbol allocation is applied across the </w:t>
      </w:r>
      <w:r>
        <w:rPr>
          <w:rFonts w:hint="eastAsia" w:cs="Arial"/>
          <w:i/>
          <w:iCs/>
          <w:lang w:val="en-US" w:eastAsia="zh-CN"/>
        </w:rPr>
        <w:t>N</w:t>
      </w:r>
      <w:r>
        <w:rPr>
          <w:rFonts w:hint="eastAsia" w:cs="Arial"/>
          <w:lang w:val="en-US" w:eastAsia="zh-CN"/>
        </w:rPr>
        <w:t xml:space="preserve"> slots, as the example illustrated in Figure 1. </w:t>
      </w:r>
      <w:r>
        <w:rPr>
          <w:rFonts w:cs="Arial"/>
          <w:lang w:val="en-US" w:eastAsia="zh-CN"/>
        </w:rPr>
        <w:t>However, t</w:t>
      </w:r>
      <w:r>
        <w:rPr>
          <w:rFonts w:hint="eastAsia" w:cs="Arial"/>
          <w:lang w:val="en-US" w:eastAsia="zh-CN"/>
        </w:rPr>
        <w:t>his approach</w:t>
      </w:r>
      <w:r>
        <w:rPr>
          <w:rFonts w:cs="Arial"/>
          <w:lang w:val="en-US" w:eastAsia="zh-CN"/>
        </w:rPr>
        <w:t xml:space="preserve"> is based on the repetition framework, which is not suitable for multiple CG PUSCH</w:t>
      </w:r>
      <w:r>
        <w:rPr>
          <w:rFonts w:hint="eastAsia" w:cs="Arial"/>
          <w:lang w:val="en-US" w:eastAsia="zh-CN"/>
        </w:rPr>
        <w:t>s</w:t>
      </w:r>
      <w:r>
        <w:rPr>
          <w:rFonts w:cs="Arial"/>
          <w:lang w:val="en-US" w:eastAsia="zh-CN"/>
        </w:rPr>
        <w:t xml:space="preserve"> design, and how to interpret the PUSCH aggregation factor needs further clarification</w:t>
      </w:r>
      <w:r>
        <w:rPr>
          <w:rFonts w:hint="eastAsia" w:cs="Arial"/>
          <w:lang w:val="en-US" w:eastAsia="zh-CN"/>
        </w:rPr>
        <w:t>.</w:t>
      </w:r>
    </w:p>
    <w:p>
      <w:pPr>
        <w:jc w:val="center"/>
      </w:pPr>
      <w:r>
        <w:drawing>
          <wp:inline distT="0" distB="0" distL="114300" distR="114300">
            <wp:extent cx="3943985" cy="1260475"/>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3950794" cy="1262710"/>
                    </a:xfrm>
                    <a:prstGeom prst="rect">
                      <a:avLst/>
                    </a:prstGeom>
                  </pic:spPr>
                </pic:pic>
              </a:graphicData>
            </a:graphic>
          </wp:inline>
        </w:drawing>
      </w:r>
    </w:p>
    <w:p>
      <w:pPr>
        <w:jc w:val="center"/>
        <w:rPr>
          <w:b/>
          <w:bCs/>
          <w:lang w:val="en-US" w:eastAsia="zh-CN"/>
        </w:rPr>
      </w:pPr>
      <w:r>
        <w:rPr>
          <w:rFonts w:hint="eastAsia"/>
          <w:b/>
          <w:bCs/>
          <w:lang w:val="en-US" w:eastAsia="zh-CN"/>
        </w:rPr>
        <w:t xml:space="preserve">Figure 1. </w:t>
      </w:r>
      <w:r>
        <w:rPr>
          <w:rFonts w:hint="eastAsia" w:cs="Arial"/>
          <w:b/>
          <w:bCs/>
          <w:lang w:val="en-US" w:eastAsia="zh-CN"/>
        </w:rPr>
        <w:t>TDRA determination of CG PUSCHs in Alt-A1</w:t>
      </w:r>
    </w:p>
    <w:p>
      <w:pPr>
        <w:jc w:val="both"/>
        <w:rPr>
          <w:rFonts w:cs="Arial"/>
          <w:lang w:val="en-US" w:eastAsia="zh-CN"/>
        </w:rPr>
      </w:pPr>
      <w:r>
        <w:rPr>
          <w:rFonts w:hint="eastAsia" w:cs="Arial"/>
          <w:lang w:val="en-US" w:eastAsia="zh-CN"/>
        </w:rPr>
        <w:t xml:space="preserve">For Alt-B, the TDRA determination of multiple CG PUSCHs is based on NR-U framework, where </w:t>
      </w:r>
      <w:r>
        <w:rPr>
          <w:rFonts w:hint="eastAsia" w:cs="Arial"/>
          <w:i/>
          <w:iCs/>
          <w:lang w:val="en-US" w:eastAsia="zh-CN"/>
        </w:rPr>
        <w:t>N</w:t>
      </w:r>
      <w:r>
        <w:rPr>
          <w:rFonts w:hint="eastAsia" w:cs="Arial"/>
          <w:lang w:val="en-US" w:eastAsia="zh-CN"/>
        </w:rPr>
        <w:t xml:space="preserve"> </w:t>
      </w:r>
      <w:r>
        <w:rPr>
          <w:rFonts w:cs="Arial"/>
          <w:lang w:val="en-US" w:eastAsia="zh-CN"/>
        </w:rPr>
        <w:t>consecutive slots</w:t>
      </w:r>
      <w:r>
        <w:rPr>
          <w:rFonts w:hint="eastAsia" w:cs="Arial"/>
          <w:lang w:val="en-US" w:eastAsia="zh-CN"/>
        </w:rPr>
        <w:t xml:space="preserve"> are allocated within a CG period and </w:t>
      </w:r>
      <w:r>
        <w:rPr>
          <w:rFonts w:hint="eastAsia" w:cs="Arial"/>
          <w:i/>
          <w:iCs/>
          <w:lang w:val="en-US" w:eastAsia="zh-CN"/>
        </w:rPr>
        <w:t>M</w:t>
      </w:r>
      <w:r>
        <w:rPr>
          <w:rFonts w:hint="eastAsia" w:cs="Arial"/>
          <w:lang w:val="en-US" w:eastAsia="zh-CN"/>
        </w:rPr>
        <w:t xml:space="preserve"> consecutive PUSCH transmission occasions with same duration are allocated within each slot. A SLIV is determined from TDRA table and used for the first PUSCH per CG period. The remaining PUSCHs in a slot have the same length and PUSCH mapping type, and are appended following the previous allocations without any gap. Then the same SLIV and PUSCH mapping type repeat over </w:t>
      </w:r>
      <w:r>
        <w:rPr>
          <w:rFonts w:hint="eastAsia" w:cs="Arial"/>
          <w:i/>
          <w:iCs/>
          <w:lang w:val="en-US" w:eastAsia="zh-CN"/>
        </w:rPr>
        <w:t>N</w:t>
      </w:r>
      <w:r>
        <w:rPr>
          <w:rFonts w:hint="eastAsia" w:cs="Arial"/>
          <w:lang w:val="en-US" w:eastAsia="zh-CN"/>
        </w:rPr>
        <w:t xml:space="preserve"> consecutive slots. An example is provided in Figure 2. </w:t>
      </w:r>
    </w:p>
    <w:p>
      <w:pPr>
        <w:jc w:val="center"/>
      </w:pPr>
      <w:r>
        <w:drawing>
          <wp:inline distT="0" distB="0" distL="114300" distR="114300">
            <wp:extent cx="3498215" cy="1131570"/>
            <wp:effectExtent l="0" t="0" r="0"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7"/>
                    <a:stretch>
                      <a:fillRect/>
                    </a:stretch>
                  </pic:blipFill>
                  <pic:spPr>
                    <a:xfrm>
                      <a:off x="0" y="0"/>
                      <a:ext cx="3501985" cy="1133281"/>
                    </a:xfrm>
                    <a:prstGeom prst="rect">
                      <a:avLst/>
                    </a:prstGeom>
                  </pic:spPr>
                </pic:pic>
              </a:graphicData>
            </a:graphic>
          </wp:inline>
        </w:drawing>
      </w:r>
    </w:p>
    <w:p>
      <w:pPr>
        <w:jc w:val="center"/>
        <w:rPr>
          <w:lang w:val="en-US" w:eastAsia="zh-CN"/>
        </w:rPr>
      </w:pPr>
      <w:r>
        <w:rPr>
          <w:rFonts w:hint="eastAsia"/>
          <w:b/>
          <w:bCs/>
          <w:lang w:val="en-US" w:eastAsia="zh-CN"/>
        </w:rPr>
        <w:t xml:space="preserve">Figure 2. </w:t>
      </w:r>
      <w:r>
        <w:rPr>
          <w:rFonts w:hint="eastAsia" w:cs="Arial"/>
          <w:b/>
          <w:bCs/>
          <w:lang w:val="en-US" w:eastAsia="zh-CN"/>
        </w:rPr>
        <w:t>TDRA determination of CG PUSCHs in Alt-B</w:t>
      </w:r>
    </w:p>
    <w:p>
      <w:pPr>
        <w:jc w:val="both"/>
        <w:rPr>
          <w:rFonts w:ascii="Times" w:hAnsi="Times" w:cs="Times"/>
          <w:lang w:val="en-US" w:eastAsia="zh-CN"/>
        </w:rPr>
      </w:pPr>
      <w:r>
        <w:rPr>
          <w:rFonts w:hint="eastAsia"/>
          <w:lang w:val="en-US" w:eastAsia="zh-CN"/>
        </w:rPr>
        <w:t xml:space="preserve">For Alt-C2, </w:t>
      </w:r>
      <w:r>
        <w:rPr>
          <w:rFonts w:hint="eastAsia" w:cs="Arial"/>
          <w:lang w:val="en-US" w:eastAsia="zh-CN"/>
        </w:rPr>
        <w:t xml:space="preserve">the TDRA determination of multiple CG PUSCHs is based on Rel-17 single DCI scheduling multiple PUSCHs, where each PUSCH in a CG period can have a separate SLIV, mapping type and the parameter </w:t>
      </w:r>
      <w:r>
        <w:rPr>
          <w:rFonts w:ascii="Times" w:hAnsi="Times" w:eastAsia="Batang" w:cs="Times"/>
          <w:i/>
          <w:iCs/>
          <w:lang w:val="en-US" w:eastAsia="en-US"/>
        </w:rPr>
        <w:t>extendedK2-r17</w:t>
      </w:r>
      <w:r>
        <w:rPr>
          <w:rFonts w:hint="eastAsia" w:ascii="Times" w:hAnsi="Times" w:cs="Times"/>
          <w:lang w:val="en-US" w:eastAsia="zh-CN"/>
        </w:rPr>
        <w:t xml:space="preserve"> that indicates the slot where UE shall transmit the corresponding PUSCH. In this way, the multiple PUSCH transmission occasions can be non-consecutive PUSCHs and/or in non-consecutive slots, as shown in Figure 3. Obviously, Alt-C2 provides the most flexibility to the configuration of multiple PUSCH occasions in a CG period. However, the benefit of configuring different SLIV sizes for multiple PUSCH occasions is not clear to us, and the configuration of same SLIV sizes for multiple PUSCH occasions may facilitate the recycling of unused resources by the UE.</w:t>
      </w:r>
    </w:p>
    <w:p>
      <w:pPr>
        <w:jc w:val="center"/>
      </w:pPr>
      <w:r>
        <w:drawing>
          <wp:inline distT="0" distB="0" distL="114300" distR="114300">
            <wp:extent cx="3564890" cy="1141095"/>
            <wp:effectExtent l="0" t="0" r="0" b="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8"/>
                    <a:stretch>
                      <a:fillRect/>
                    </a:stretch>
                  </pic:blipFill>
                  <pic:spPr>
                    <a:xfrm>
                      <a:off x="0" y="0"/>
                      <a:ext cx="3571232" cy="1143054"/>
                    </a:xfrm>
                    <a:prstGeom prst="rect">
                      <a:avLst/>
                    </a:prstGeom>
                  </pic:spPr>
                </pic:pic>
              </a:graphicData>
            </a:graphic>
          </wp:inline>
        </w:drawing>
      </w:r>
    </w:p>
    <w:p>
      <w:pPr>
        <w:jc w:val="center"/>
        <w:rPr>
          <w:rFonts w:cs="Arial"/>
          <w:b/>
          <w:bCs/>
          <w:lang w:val="en-US" w:eastAsia="zh-CN"/>
        </w:rPr>
      </w:pPr>
      <w:r>
        <w:rPr>
          <w:rFonts w:hint="eastAsia"/>
          <w:b/>
          <w:bCs/>
          <w:lang w:val="en-US" w:eastAsia="zh-CN"/>
        </w:rPr>
        <w:t xml:space="preserve">Figure 3. </w:t>
      </w:r>
      <w:r>
        <w:rPr>
          <w:rFonts w:hint="eastAsia" w:cs="Arial"/>
          <w:b/>
          <w:bCs/>
          <w:lang w:val="en-US" w:eastAsia="zh-CN"/>
        </w:rPr>
        <w:t>TDRA determination of CG PUSCHs in Alt-C2</w:t>
      </w:r>
    </w:p>
    <w:p>
      <w:pPr>
        <w:jc w:val="both"/>
        <w:rPr>
          <w:lang w:val="en-US" w:eastAsia="zh-CN"/>
        </w:rPr>
      </w:pPr>
      <w:r>
        <w:rPr>
          <w:rFonts w:hint="eastAsia" w:ascii="Times" w:hAnsi="Times" w:cs="Times"/>
          <w:lang w:val="en-US" w:eastAsia="zh-CN"/>
        </w:rPr>
        <w:t>Besides, i</w:t>
      </w:r>
      <w:r>
        <w:rPr>
          <w:rFonts w:hint="eastAsia"/>
          <w:lang w:val="en-US" w:eastAsia="zh-CN"/>
        </w:rPr>
        <w:t xml:space="preserve">n the scenario of TDD transmission with typical DL/UL slot configurations, e.g., DDDSU, the UL slots are non-consecutive in most cases. Therefore, to transmit the XR video traffic with large frame sizes in the TDD scenario, it should be proposed to allocate multiple non-consecutive slots within a CG period. As illustrated in Figure 4, there are 3 non-consecutive CG slots allocated within a period of a single CG configuration. </w:t>
      </w:r>
    </w:p>
    <w:p>
      <w:pPr>
        <w:jc w:val="both"/>
        <w:rPr>
          <w:lang w:val="en-US" w:eastAsia="zh-CN"/>
        </w:rPr>
      </w:pPr>
      <w:r>
        <w:rPr>
          <w:rFonts w:hint="eastAsia"/>
          <w:lang w:val="en-US" w:eastAsia="zh-CN"/>
        </w:rPr>
        <w:t>As mentioned before, Alt-C2 could allocate multiple PUSCH occasions in non-consecutive slots, which fits with TDD configuration. While for Alt-B, the current specification only allows the allocation of multiple consecutive slots within a CG period. Therefore, t</w:t>
      </w:r>
      <w:r>
        <w:rPr>
          <w:rFonts w:hint="eastAsia" w:ascii="Times" w:hAnsi="Times" w:cs="Times"/>
          <w:lang w:val="en-US" w:eastAsia="zh-CN"/>
        </w:rPr>
        <w:t>o adapt the TDD DL/UL slot configurations, both Alt-B with modifications to adapt TDD configurations and Alt-C2 could be considered. The specification impact of these alternatives can be compared to make down-selection.</w:t>
      </w:r>
    </w:p>
    <w:p>
      <w:pPr>
        <w:jc w:val="both"/>
        <w:rPr>
          <w:b/>
          <w:bCs/>
          <w:i/>
          <w:iCs/>
          <w:lang w:val="en-US" w:eastAsia="zh-CN"/>
        </w:rPr>
      </w:pPr>
      <w:r>
        <w:drawing>
          <wp:inline distT="0" distB="0" distL="114300" distR="114300">
            <wp:extent cx="6116955" cy="878205"/>
            <wp:effectExtent l="0" t="0" r="444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6116955" cy="878205"/>
                    </a:xfrm>
                    <a:prstGeom prst="rect">
                      <a:avLst/>
                    </a:prstGeom>
                    <a:noFill/>
                    <a:ln>
                      <a:noFill/>
                    </a:ln>
                  </pic:spPr>
                </pic:pic>
              </a:graphicData>
            </a:graphic>
          </wp:inline>
        </w:drawing>
      </w:r>
    </w:p>
    <w:p>
      <w:pPr>
        <w:jc w:val="center"/>
        <w:rPr>
          <w:rFonts w:ascii="Times" w:hAnsi="Times" w:cs="Times"/>
          <w:lang w:val="en-US" w:eastAsia="zh-CN"/>
        </w:rPr>
      </w:pPr>
      <w:r>
        <w:rPr>
          <w:rFonts w:hint="eastAsia"/>
          <w:b/>
          <w:bCs/>
          <w:lang w:val="en-US" w:eastAsia="zh-CN"/>
        </w:rPr>
        <w:t xml:space="preserve">Figure 4. Illustration of multiple </w:t>
      </w:r>
      <w:r>
        <w:rPr>
          <w:b/>
          <w:bCs/>
          <w:lang w:val="en-US" w:eastAsia="zh-CN"/>
        </w:rPr>
        <w:t xml:space="preserve">non-consecutive CG-PUSCH </w:t>
      </w:r>
      <w:r>
        <w:rPr>
          <w:rFonts w:hint="eastAsia"/>
          <w:b/>
          <w:bCs/>
          <w:lang w:val="en-US" w:eastAsia="zh-CN"/>
        </w:rPr>
        <w:t>slots allocated in a</w:t>
      </w:r>
      <w:r>
        <w:rPr>
          <w:b/>
          <w:bCs/>
          <w:lang w:val="en-US" w:eastAsia="zh-CN"/>
        </w:rPr>
        <w:t xml:space="preserve"> CG</w:t>
      </w:r>
      <w:r>
        <w:rPr>
          <w:rFonts w:hint="eastAsia"/>
          <w:b/>
          <w:bCs/>
          <w:lang w:val="en-US" w:eastAsia="zh-CN"/>
        </w:rPr>
        <w:t xml:space="preserve"> period</w:t>
      </w:r>
    </w:p>
    <w:p>
      <w:pPr>
        <w:spacing w:after="0"/>
        <w:jc w:val="both"/>
        <w:rPr>
          <w:rFonts w:cs="Arial"/>
          <w:b/>
          <w:bCs/>
          <w:i/>
          <w:iCs/>
          <w:lang w:val="en-US" w:eastAsia="zh-CN"/>
        </w:rPr>
      </w:pPr>
      <w:r>
        <w:rPr>
          <w:rFonts w:cs="Arial"/>
          <w:b/>
          <w:bCs/>
          <w:i/>
          <w:iCs/>
          <w:lang w:val="en-US" w:eastAsia="zh-CN"/>
        </w:rPr>
        <w:t>Proposal</w:t>
      </w:r>
      <w:r>
        <w:rPr>
          <w:rFonts w:hint="eastAsia" w:cs="Arial"/>
          <w:b/>
          <w:bCs/>
          <w:i/>
          <w:iCs/>
          <w:lang w:val="en-US" w:eastAsia="zh-CN"/>
        </w:rPr>
        <w:t xml:space="preserve"> 1. </w:t>
      </w:r>
      <w:r>
        <w:rPr>
          <w:rFonts w:cs="Arial"/>
          <w:b/>
          <w:bCs/>
          <w:i/>
          <w:iCs/>
          <w:lang w:val="en-US" w:eastAsia="zh-CN"/>
        </w:rPr>
        <w:t>For determination of the time domain resource allocation of CG PUSCHs associated to a multi</w:t>
      </w:r>
      <w:r>
        <w:rPr>
          <w:rFonts w:ascii="Times" w:hAnsi="Times" w:eastAsia="Batang" w:cs="Times"/>
          <w:b/>
          <w:bCs/>
        </w:rPr>
        <w:t>-PUSCHs CG</w:t>
      </w:r>
      <w:r>
        <w:rPr>
          <w:rFonts w:cs="Arial"/>
          <w:b/>
          <w:bCs/>
          <w:i/>
          <w:iCs/>
          <w:lang w:val="en-US" w:eastAsia="zh-CN"/>
        </w:rPr>
        <w:t>, one of the following alternatives can be supported:</w:t>
      </w:r>
    </w:p>
    <w:p>
      <w:pPr>
        <w:pStyle w:val="135"/>
        <w:numPr>
          <w:ilvl w:val="0"/>
          <w:numId w:val="10"/>
        </w:numPr>
        <w:ind w:leftChars="0"/>
        <w:jc w:val="both"/>
        <w:rPr>
          <w:rFonts w:cs="Arial"/>
          <w:b/>
          <w:bCs/>
          <w:i/>
          <w:iCs/>
          <w:lang w:val="en-US" w:eastAsia="zh-CN"/>
        </w:rPr>
      </w:pPr>
      <w:r>
        <w:rPr>
          <w:rFonts w:cs="Arial"/>
          <w:b/>
          <w:bCs/>
          <w:i/>
          <w:iCs/>
          <w:lang w:val="en-US" w:eastAsia="zh-CN"/>
        </w:rPr>
        <w:t>Alt-B with modifications</w:t>
      </w:r>
      <w:r>
        <w:rPr>
          <w:rFonts w:hint="eastAsia"/>
          <w:b/>
          <w:bCs/>
          <w:i/>
          <w:iCs/>
          <w:lang w:val="en-US" w:eastAsia="zh-CN"/>
        </w:rPr>
        <w:t xml:space="preserve"> to configure N PUSCH occasions in non-consecutive slots within a CG period</w:t>
      </w:r>
    </w:p>
    <w:p>
      <w:pPr>
        <w:pStyle w:val="135"/>
        <w:numPr>
          <w:ilvl w:val="0"/>
          <w:numId w:val="10"/>
        </w:numPr>
        <w:ind w:leftChars="0"/>
        <w:jc w:val="both"/>
        <w:rPr>
          <w:rFonts w:cs="Arial"/>
          <w:b/>
          <w:bCs/>
          <w:i/>
          <w:iCs/>
          <w:lang w:val="en-US" w:eastAsia="zh-CN"/>
        </w:rPr>
      </w:pPr>
      <w:r>
        <w:rPr>
          <w:rFonts w:cs="Arial"/>
          <w:b/>
          <w:bCs/>
          <w:i/>
          <w:iCs/>
          <w:lang w:val="en-US" w:eastAsia="zh-CN"/>
        </w:rPr>
        <w:t>Alt-C2 for TDRA determination of multi-PUSCHs CG.</w:t>
      </w:r>
    </w:p>
    <w:p>
      <w:pPr>
        <w:pStyle w:val="4"/>
        <w:rPr>
          <w:lang w:val="en-US" w:eastAsia="zh-CN"/>
        </w:rPr>
      </w:pPr>
      <w:r>
        <w:rPr>
          <w:rFonts w:hint="eastAsia"/>
          <w:lang w:val="en-US" w:eastAsia="zh-CN"/>
        </w:rPr>
        <w:t>2.1.2 HARQ process ID determination associated to PUSCHs</w:t>
      </w:r>
    </w:p>
    <w:p>
      <w:pPr>
        <w:jc w:val="both"/>
        <w:rPr>
          <w:rFonts w:ascii="Times" w:hAnsi="Times" w:cs="Times"/>
          <w:lang w:val="en-US" w:eastAsia="zh-CN"/>
        </w:rPr>
      </w:pPr>
      <w:r>
        <w:rPr>
          <w:rFonts w:hint="eastAsia"/>
          <w:lang w:val="en-US" w:eastAsia="zh-CN"/>
        </w:rPr>
        <w:t xml:space="preserve">For determination of </w:t>
      </w:r>
      <w:r>
        <w:rPr>
          <w:rFonts w:ascii="Times" w:hAnsi="Times" w:eastAsia="Batang" w:cs="Times"/>
          <w:lang w:eastAsia="en-US"/>
        </w:rPr>
        <w:t>HARQ process IDs associated to PUSCHs in multi-PUSCHs CG</w:t>
      </w:r>
      <w:r>
        <w:rPr>
          <w:rFonts w:hint="eastAsia" w:ascii="Times" w:hAnsi="Times" w:cs="Times"/>
          <w:lang w:val="en-US" w:eastAsia="zh-CN"/>
        </w:rPr>
        <w:t xml:space="preserve">, </w:t>
      </w:r>
      <w:r>
        <w:rPr>
          <w:rFonts w:hint="eastAsia" w:eastAsiaTheme="minorEastAsia"/>
          <w:lang w:val="en-US" w:eastAsia="zh-CN"/>
        </w:rPr>
        <w:t xml:space="preserve">the UE implementation-based approaches were down-prioritized and </w:t>
      </w:r>
      <w:r>
        <w:rPr>
          <w:rFonts w:hint="eastAsia" w:ascii="Times" w:hAnsi="Times" w:cs="Times"/>
          <w:lang w:val="en-US" w:eastAsia="zh-CN"/>
        </w:rPr>
        <w:t>the following agreement was made in the last meeting.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b/>
                <w:bCs/>
                <w:szCs w:val="24"/>
                <w:highlight w:val="green"/>
                <w:lang w:val="en-US" w:eastAsia="en-US"/>
              </w:rPr>
            </w:pPr>
            <w:r>
              <w:rPr>
                <w:rFonts w:ascii="Times" w:hAnsi="Times" w:eastAsia="Batang"/>
                <w:b/>
                <w:bCs/>
                <w:szCs w:val="24"/>
                <w:highlight w:val="green"/>
                <w:lang w:val="en-US" w:eastAsia="en-US"/>
              </w:rPr>
              <w:t>Agreement</w:t>
            </w:r>
          </w:p>
          <w:p>
            <w:pPr>
              <w:overflowPunct w:val="0"/>
              <w:autoSpaceDE w:val="0"/>
              <w:autoSpaceDN w:val="0"/>
              <w:adjustRightInd w:val="0"/>
              <w:spacing w:before="0" w:after="0"/>
              <w:textAlignment w:val="baseline"/>
              <w:rPr>
                <w:rFonts w:ascii="Times" w:hAnsi="Times" w:eastAsia="Batang" w:cs="Times"/>
                <w:lang w:eastAsia="en-US"/>
              </w:rPr>
            </w:pPr>
            <w:r>
              <w:rPr>
                <w:rFonts w:ascii="Times" w:hAnsi="Times" w:eastAsia="Batang" w:cs="Times"/>
                <w:lang w:eastAsia="en-US"/>
              </w:rPr>
              <w:t>From RAN1 perspective, for determination of HARQ process Ids associated to PUSCHs in multi-PUSCHs CG assuming one TB per PUSCH:</w:t>
            </w:r>
          </w:p>
          <w:p>
            <w:pPr>
              <w:numPr>
                <w:ilvl w:val="0"/>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Arial"/>
                <w:lang w:eastAsia="en-US"/>
              </w:rPr>
              <w:t xml:space="preserve">The HARQ process ID for the first configured/valid PUSCH in a period is determined based on the legacy CG procedure when </w:t>
            </w:r>
            <w:r>
              <w:rPr>
                <w:rFonts w:ascii="Times" w:hAnsi="Times" w:eastAsia="Times New Roman" w:cs="Arial"/>
                <w:i/>
                <w:lang w:eastAsia="en-US"/>
              </w:rPr>
              <w:t>cg-RetransmissionTimer</w:t>
            </w:r>
            <w:r>
              <w:rPr>
                <w:rFonts w:ascii="Times" w:hAnsi="Times" w:eastAsia="Times New Roman" w:cs="Arial"/>
                <w:lang w:eastAsia="en-US"/>
              </w:rPr>
              <w:t xml:space="preserve"> is not configured, and applying the following formula, whichever is applicable</w:t>
            </w:r>
          </w:p>
          <w:p>
            <w:pPr>
              <w:numPr>
                <w:ilvl w:val="1"/>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Times"/>
                <w:lang w:eastAsia="ko-KR"/>
              </w:rPr>
              <w:t xml:space="preserve">HARQ Process ID = [floor(X*(CURRENT_symbol – offset1) / </w:t>
            </w:r>
            <w:r>
              <w:rPr>
                <w:rFonts w:ascii="Times" w:hAnsi="Times" w:eastAsia="Times New Roman" w:cs="Times"/>
                <w:i/>
                <w:lang w:eastAsia="ko-KR"/>
              </w:rPr>
              <w:t>periodicity</w:t>
            </w:r>
            <w:r>
              <w:rPr>
                <w:rFonts w:ascii="Times" w:hAnsi="Times" w:eastAsia="Times New Roman" w:cs="Times"/>
                <w:lang w:eastAsia="ko-KR"/>
              </w:rPr>
              <w:t xml:space="preserve">) + offset2] modulo </w:t>
            </w:r>
            <w:r>
              <w:rPr>
                <w:rFonts w:ascii="Times" w:hAnsi="Times" w:eastAsia="Times New Roman" w:cs="Times"/>
                <w:i/>
                <w:lang w:eastAsia="ko-KR"/>
              </w:rPr>
              <w:t>nrofHARQ-Processes</w:t>
            </w:r>
          </w:p>
          <w:p>
            <w:pPr>
              <w:numPr>
                <w:ilvl w:val="1"/>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Times"/>
                <w:lang w:eastAsia="ko-KR"/>
              </w:rPr>
              <w:t xml:space="preserve">HARQ Process ID = [floor(X*(CURRENT_symbol – offset1) / </w:t>
            </w:r>
            <w:r>
              <w:rPr>
                <w:rFonts w:ascii="Times" w:hAnsi="Times" w:eastAsia="Times New Roman" w:cs="Times"/>
                <w:i/>
                <w:lang w:eastAsia="ko-KR"/>
              </w:rPr>
              <w:t>periodicity</w:t>
            </w:r>
            <w:r>
              <w:rPr>
                <w:rFonts w:ascii="Times" w:hAnsi="Times" w:eastAsia="Times New Roman" w:cs="Times"/>
                <w:lang w:eastAsia="ko-KR"/>
              </w:rPr>
              <w:t xml:space="preserve">) + offset2] modulo </w:t>
            </w:r>
            <w:r>
              <w:rPr>
                <w:rFonts w:ascii="Times" w:hAnsi="Times" w:eastAsia="Times New Roman" w:cs="Times"/>
                <w:i/>
                <w:lang w:eastAsia="ko-KR"/>
              </w:rPr>
              <w:t>nrofHARQ-Processes</w:t>
            </w:r>
            <w:r>
              <w:rPr>
                <w:rFonts w:ascii="Times" w:hAnsi="Times" w:eastAsia="Times New Roman" w:cs="Times"/>
                <w:lang w:eastAsia="ko-KR"/>
              </w:rPr>
              <w:t xml:space="preserve"> + </w:t>
            </w:r>
            <w:r>
              <w:rPr>
                <w:rFonts w:ascii="Times" w:hAnsi="Times" w:eastAsia="Times New Roman" w:cs="Times"/>
                <w:i/>
                <w:lang w:eastAsia="ko-KR"/>
              </w:rPr>
              <w:t>harq-ProcID-Offset2</w:t>
            </w:r>
          </w:p>
          <w:p>
            <w:pPr>
              <w:numPr>
                <w:ilvl w:val="2"/>
                <w:numId w:val="9"/>
              </w:numPr>
              <w:overflowPunct w:val="0"/>
              <w:autoSpaceDE w:val="0"/>
              <w:autoSpaceDN w:val="0"/>
              <w:adjustRightInd w:val="0"/>
              <w:spacing w:before="0" w:after="0"/>
              <w:textAlignment w:val="baseline"/>
              <w:rPr>
                <w:rFonts w:ascii="Times" w:hAnsi="Times" w:eastAsia="Times New Roman" w:cs="Times"/>
                <w:lang w:val="en-US" w:eastAsia="en-US"/>
              </w:rPr>
            </w:pPr>
            <w:r>
              <w:rPr>
                <w:rFonts w:ascii="Times" w:hAnsi="Times" w:eastAsia="Times New Roman" w:cs="Times"/>
                <w:lang w:val="en-US" w:eastAsia="ko-KR"/>
              </w:rPr>
              <w:t xml:space="preserve">FFS whether in formulas above </w:t>
            </w:r>
            <w:r>
              <w:rPr>
                <w:rFonts w:ascii="Times" w:hAnsi="Times" w:eastAsia="Times New Roman" w:cs="Times"/>
                <w:lang w:val="en-US" w:eastAsia="en-US"/>
              </w:rPr>
              <w:t>X is outside or inside floor operation, i.e.</w:t>
            </w:r>
          </w:p>
          <w:p>
            <w:pPr>
              <w:numPr>
                <w:ilvl w:val="3"/>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Times"/>
                <w:lang w:eastAsia="ko-KR"/>
              </w:rPr>
              <w:t xml:space="preserve">HARQ Process ID = [X*floor( (CURRENT_symbol – offset1) / </w:t>
            </w:r>
            <w:r>
              <w:rPr>
                <w:rFonts w:ascii="Times" w:hAnsi="Times" w:eastAsia="Times New Roman" w:cs="Times"/>
                <w:i/>
                <w:lang w:eastAsia="ko-KR"/>
              </w:rPr>
              <w:t>periodicity</w:t>
            </w:r>
            <w:r>
              <w:rPr>
                <w:rFonts w:ascii="Times" w:hAnsi="Times" w:eastAsia="Times New Roman" w:cs="Times"/>
                <w:lang w:eastAsia="ko-KR"/>
              </w:rPr>
              <w:t xml:space="preserve">) + offset2] modulo </w:t>
            </w:r>
            <w:r>
              <w:rPr>
                <w:rFonts w:ascii="Times" w:hAnsi="Times" w:eastAsia="Times New Roman" w:cs="Times"/>
                <w:i/>
                <w:lang w:eastAsia="ko-KR"/>
              </w:rPr>
              <w:t>nrofHARQ-Processes</w:t>
            </w:r>
          </w:p>
          <w:p>
            <w:pPr>
              <w:numPr>
                <w:ilvl w:val="3"/>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Times"/>
                <w:lang w:eastAsia="ko-KR"/>
              </w:rPr>
              <w:t xml:space="preserve">HARQ Process ID = [X*floor((CURRENT_symbol – offset1) / </w:t>
            </w:r>
            <w:r>
              <w:rPr>
                <w:rFonts w:ascii="Times" w:hAnsi="Times" w:eastAsia="Times New Roman" w:cs="Times"/>
                <w:i/>
                <w:lang w:eastAsia="ko-KR"/>
              </w:rPr>
              <w:t>periodicity</w:t>
            </w:r>
            <w:r>
              <w:rPr>
                <w:rFonts w:ascii="Times" w:hAnsi="Times" w:eastAsia="Times New Roman" w:cs="Times"/>
                <w:lang w:eastAsia="ko-KR"/>
              </w:rPr>
              <w:t xml:space="preserve">) + offset2] modulo </w:t>
            </w:r>
            <w:r>
              <w:rPr>
                <w:rFonts w:ascii="Times" w:hAnsi="Times" w:eastAsia="Times New Roman" w:cs="Times"/>
                <w:i/>
                <w:lang w:eastAsia="ko-KR"/>
              </w:rPr>
              <w:t>nrofHARQ-Processes</w:t>
            </w:r>
            <w:r>
              <w:rPr>
                <w:rFonts w:ascii="Times" w:hAnsi="Times" w:eastAsia="Times New Roman" w:cs="Times"/>
                <w:lang w:eastAsia="ko-KR"/>
              </w:rPr>
              <w:t xml:space="preserve"> + </w:t>
            </w:r>
            <w:r>
              <w:rPr>
                <w:rFonts w:ascii="Times" w:hAnsi="Times" w:eastAsia="Times New Roman" w:cs="Times"/>
                <w:i/>
                <w:lang w:eastAsia="ko-KR"/>
              </w:rPr>
              <w:t>harq-ProcID-Offset2</w:t>
            </w:r>
          </w:p>
          <w:p>
            <w:pPr>
              <w:numPr>
                <w:ilvl w:val="2"/>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Batang" w:cs="Times"/>
                <w:lang w:val="en-US" w:eastAsia="en-US"/>
              </w:rPr>
              <w:t>(</w:t>
            </w:r>
            <w:r>
              <w:rPr>
                <w:rFonts w:ascii="Times" w:hAnsi="Times" w:eastAsia="Batang" w:cs="Times"/>
                <w:b/>
                <w:highlight w:val="darkYellow"/>
                <w:lang w:val="en-US" w:eastAsia="en-US"/>
              </w:rPr>
              <w:t>Working Assumption</w:t>
            </w:r>
            <w:r>
              <w:rPr>
                <w:rFonts w:ascii="Times" w:hAnsi="Times" w:eastAsia="Batang" w:cs="Times"/>
                <w:lang w:val="en-US" w:eastAsia="en-US"/>
              </w:rPr>
              <w:t xml:space="preserve">) The HARQ process ID of the remaining configured/valid CG PUSCHs in the period is determined by incrementing the HARQ process ID of the preceding PUSCH in the period by Y with module operation with </w:t>
            </w:r>
            <w:r>
              <w:rPr>
                <w:rFonts w:ascii="Times" w:hAnsi="Times" w:eastAsia="Times New Roman" w:cs="Times"/>
                <w:i/>
                <w:lang w:eastAsia="ko-KR"/>
              </w:rPr>
              <w:t>nrofHARQ-Processes</w:t>
            </w:r>
            <w:r>
              <w:rPr>
                <w:rFonts w:ascii="Times" w:hAnsi="Times" w:eastAsia="Times New Roman" w:cs="Times"/>
                <w:lang w:eastAsia="ko-KR"/>
              </w:rPr>
              <w:t xml:space="preserve"> or module operation with (</w:t>
            </w:r>
            <w:r>
              <w:rPr>
                <w:rFonts w:ascii="Times" w:hAnsi="Times" w:eastAsia="Times New Roman" w:cs="Times"/>
                <w:i/>
                <w:lang w:eastAsia="ko-KR"/>
              </w:rPr>
              <w:t>nrofHARQ-Processes</w:t>
            </w:r>
            <w:r>
              <w:rPr>
                <w:rFonts w:ascii="Times" w:hAnsi="Times" w:eastAsia="Times New Roman" w:cs="Times"/>
                <w:lang w:eastAsia="ko-KR"/>
              </w:rPr>
              <w:t xml:space="preserve"> + </w:t>
            </w:r>
            <w:r>
              <w:rPr>
                <w:rFonts w:ascii="Times" w:hAnsi="Times" w:eastAsia="Times New Roman" w:cs="Times"/>
                <w:i/>
                <w:lang w:eastAsia="ko-KR"/>
              </w:rPr>
              <w:t>harq-ProcID-Offset2</w:t>
            </w:r>
            <w:r>
              <w:rPr>
                <w:rFonts w:ascii="Times" w:hAnsi="Times" w:eastAsia="Times New Roman" w:cs="Times"/>
                <w:lang w:eastAsia="ko-KR"/>
              </w:rPr>
              <w:t>), whichever applicable.</w:t>
            </w:r>
          </w:p>
          <w:p>
            <w:pPr>
              <w:numPr>
                <w:ilvl w:val="3"/>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Batang" w:cs="Times"/>
                <w:lang w:val="en-US" w:eastAsia="en-US"/>
              </w:rPr>
              <w:t>FFS whether X=1 or X= the number of configured PUSCHs in the CG period</w:t>
            </w:r>
          </w:p>
          <w:p>
            <w:pPr>
              <w:numPr>
                <w:ilvl w:val="3"/>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Batang" w:cs="Times"/>
                <w:lang w:val="en-US" w:eastAsia="en-US"/>
              </w:rPr>
              <w:t>FFS whether Y =1 or a value larger than 1, e.g. Y=2.</w:t>
            </w:r>
          </w:p>
          <w:p>
            <w:pPr>
              <w:numPr>
                <w:ilvl w:val="4"/>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Batang" w:cs="Times"/>
                <w:lang w:val="en-US" w:eastAsia="en-US"/>
              </w:rPr>
              <w:t>FFS: If Y&gt;1, Y is determined based on RRC</w:t>
            </w:r>
          </w:p>
          <w:p>
            <w:pPr>
              <w:numPr>
                <w:ilvl w:val="3"/>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Batang" w:cs="Times"/>
                <w:lang w:val="en-US" w:eastAsia="en-US"/>
              </w:rPr>
              <w:t xml:space="preserve">FFS whether Offset 1= 0 or can be a non-zero value. </w:t>
            </w:r>
          </w:p>
          <w:p>
            <w:pPr>
              <w:numPr>
                <w:ilvl w:val="4"/>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Batang" w:cs="Times"/>
                <w:lang w:val="en-US" w:eastAsia="en-US"/>
              </w:rPr>
              <w:t>FFS: If offset1 is non-zero, how offset1 is determined (i.e., based on RRC)</w:t>
            </w:r>
          </w:p>
          <w:p>
            <w:pPr>
              <w:numPr>
                <w:ilvl w:val="3"/>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Batang" w:cs="Times"/>
                <w:lang w:val="en-US" w:eastAsia="en-US"/>
              </w:rPr>
              <w:t xml:space="preserve">FFS whether Offset 2= 0 or can be a non-zero value. </w:t>
            </w:r>
          </w:p>
          <w:p>
            <w:pPr>
              <w:numPr>
                <w:ilvl w:val="4"/>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Batang" w:cs="Times"/>
                <w:lang w:val="en-US" w:eastAsia="en-US"/>
              </w:rPr>
              <w:t>FFS: If offset2 is non-zero, how offset2 is determined (i.e., based on RRC or dynamically)</w:t>
            </w:r>
          </w:p>
          <w:p>
            <w:pPr>
              <w:numPr>
                <w:ilvl w:val="0"/>
                <w:numId w:val="9"/>
              </w:numPr>
              <w:overflowPunct w:val="0"/>
              <w:autoSpaceDE w:val="0"/>
              <w:autoSpaceDN w:val="0"/>
              <w:adjustRightInd w:val="0"/>
              <w:spacing w:before="0" w:after="0"/>
              <w:textAlignment w:val="baseline"/>
              <w:rPr>
                <w:rFonts w:ascii="Times" w:hAnsi="Times" w:eastAsia="Times New Roman" w:cs="Arial"/>
                <w:lang w:eastAsia="en-US"/>
              </w:rPr>
            </w:pPr>
            <w:r>
              <w:rPr>
                <w:rFonts w:ascii="Times" w:hAnsi="Times" w:eastAsia="Times New Roman" w:cs="Arial"/>
                <w:lang w:eastAsia="en-US"/>
              </w:rPr>
              <w:t>Note1: The equations will be updated accordingly when FFSs are clarified, e.g., if X=1, remove X; if Y=1, remove Y; if non-zero offset1 or Offset 2 is not supported, remove offset 1 or Offset 2.</w:t>
            </w:r>
          </w:p>
          <w:p>
            <w:pPr>
              <w:numPr>
                <w:ilvl w:val="0"/>
                <w:numId w:val="9"/>
              </w:numPr>
              <w:overflowPunct w:val="0"/>
              <w:autoSpaceDE w:val="0"/>
              <w:autoSpaceDN w:val="0"/>
              <w:adjustRightInd w:val="0"/>
              <w:spacing w:before="0" w:after="0"/>
              <w:textAlignment w:val="baseline"/>
              <w:rPr>
                <w:lang w:val="en-US" w:eastAsia="zh-CN"/>
              </w:rPr>
            </w:pPr>
            <w:r>
              <w:rPr>
                <w:rFonts w:ascii="Times" w:hAnsi="Times" w:eastAsia="Times New Roman" w:cs="Arial"/>
                <w:lang w:eastAsia="en-US"/>
              </w:rPr>
              <w:t xml:space="preserve">Note2: A configured CG PUSCH is invalid if the CG PUSCH is dropped due to collision with DL symbol(s) indicated by </w:t>
            </w:r>
            <w:r>
              <w:rPr>
                <w:rFonts w:ascii="Times" w:hAnsi="Times" w:eastAsia="Times New Roman" w:cs="Arial"/>
                <w:i/>
                <w:lang w:eastAsia="en-US"/>
              </w:rPr>
              <w:t>tdd-UL-DL-ConfigurationCommon</w:t>
            </w:r>
            <w:r>
              <w:rPr>
                <w:rFonts w:ascii="Times" w:hAnsi="Times" w:eastAsia="Times New Roman" w:cs="Arial"/>
                <w:lang w:eastAsia="en-US"/>
              </w:rPr>
              <w:t xml:space="preserve"> or </w:t>
            </w:r>
            <w:r>
              <w:rPr>
                <w:rFonts w:ascii="Times" w:hAnsi="Times" w:eastAsia="Times New Roman" w:cs="Arial"/>
                <w:i/>
                <w:lang w:eastAsia="en-US"/>
              </w:rPr>
              <w:t>tdd-UL-DL-ConfigurationDedicated</w:t>
            </w:r>
            <w:r>
              <w:rPr>
                <w:rFonts w:ascii="Times" w:hAnsi="Times" w:eastAsia="Times New Roman" w:cs="Arial"/>
                <w:lang w:eastAsia="en-US"/>
              </w:rPr>
              <w:t xml:space="preserve"> or SSB.</w:t>
            </w:r>
          </w:p>
        </w:tc>
      </w:tr>
    </w:tbl>
    <w:p>
      <w:pPr>
        <w:jc w:val="both"/>
        <w:rPr>
          <w:rFonts w:eastAsiaTheme="minorEastAsia"/>
          <w:lang w:val="en-US" w:eastAsia="zh-CN"/>
        </w:rPr>
      </w:pPr>
      <w:r>
        <w:rPr>
          <w:rFonts w:eastAsiaTheme="minorEastAsia"/>
          <w:lang w:val="en-US" w:eastAsia="zh-CN"/>
        </w:rPr>
        <w:t>There are several FFS issues in the above formula and the analysis is provided as the following:</w:t>
      </w:r>
    </w:p>
    <w:p>
      <w:pPr>
        <w:pStyle w:val="135"/>
        <w:numPr>
          <w:ilvl w:val="0"/>
          <w:numId w:val="11"/>
        </w:numPr>
        <w:ind w:leftChars="0"/>
        <w:jc w:val="both"/>
        <w:rPr>
          <w:rFonts w:eastAsiaTheme="minorEastAsia"/>
          <w:b/>
          <w:bCs/>
          <w:lang w:val="en-US" w:eastAsia="zh-CN"/>
        </w:rPr>
      </w:pPr>
      <w:r>
        <w:rPr>
          <w:b/>
          <w:bCs/>
          <w:lang w:val="en-US" w:eastAsia="zh-CN"/>
        </w:rPr>
        <w:t xml:space="preserve">Offset 1: </w:t>
      </w:r>
    </w:p>
    <w:p>
      <w:pPr>
        <w:pStyle w:val="135"/>
        <w:ind w:left="284" w:leftChars="0" w:firstLine="0"/>
        <w:jc w:val="both"/>
        <w:rPr>
          <w:rFonts w:eastAsiaTheme="minorEastAsia"/>
          <w:b/>
          <w:bCs/>
          <w:lang w:val="en-US" w:eastAsia="zh-CN"/>
        </w:rPr>
      </w:pPr>
      <w:r>
        <w:rPr>
          <w:rFonts w:eastAsiaTheme="minorEastAsia"/>
          <w:lang w:val="en-US" w:eastAsia="zh-CN"/>
        </w:rPr>
        <w:t xml:space="preserve">In the formula of the HARQ process ID for the first configured/valid PUSCH in a period, considering the impacts of jitter on starting HARQ process ID, the parameter offset1 is proposed to make the formula flexible enough to cater current and future XR traffic models. Since jitter </w:t>
      </w:r>
      <w:r>
        <w:t>is modeled as a random variable</w:t>
      </w:r>
      <w:r>
        <w:rPr>
          <w:rFonts w:hint="eastAsia"/>
          <w:lang w:val="en-US" w:eastAsia="zh-CN"/>
        </w:rPr>
        <w:t xml:space="preserve"> which follows truncated Gaussian distribution, it</w:t>
      </w:r>
      <w:r>
        <w:rPr>
          <w:lang w:val="en-US" w:eastAsia="zh-CN"/>
        </w:rPr>
        <w:t>’</w:t>
      </w:r>
      <w:r>
        <w:rPr>
          <w:rFonts w:hint="eastAsia"/>
          <w:lang w:val="en-US" w:eastAsia="zh-CN"/>
        </w:rPr>
        <w:t>s not clear how to determine offset1 based on the dynamic jitter</w:t>
      </w:r>
      <w:r>
        <w:rPr>
          <w:lang w:val="en-US" w:eastAsia="zh-CN"/>
        </w:rPr>
        <w:t>, especially consider</w:t>
      </w:r>
      <w:r>
        <w:rPr>
          <w:rFonts w:hint="eastAsia"/>
          <w:lang w:val="en-US" w:eastAsia="zh-CN"/>
        </w:rPr>
        <w:t>ing</w:t>
      </w:r>
      <w:r>
        <w:rPr>
          <w:lang w:val="en-US" w:eastAsia="zh-CN"/>
        </w:rPr>
        <w:t xml:space="preserve"> </w:t>
      </w:r>
      <w:r>
        <w:rPr>
          <w:rFonts w:hint="eastAsia"/>
          <w:lang w:val="en-US" w:eastAsia="zh-CN"/>
        </w:rPr>
        <w:t>that</w:t>
      </w:r>
      <w:r>
        <w:rPr>
          <w:lang w:val="en-US" w:eastAsia="zh-CN"/>
        </w:rPr>
        <w:t xml:space="preserve"> </w:t>
      </w:r>
      <w:r>
        <w:rPr>
          <w:rFonts w:hint="eastAsia"/>
          <w:lang w:val="en-US" w:eastAsia="zh-CN"/>
        </w:rPr>
        <w:t>o</w:t>
      </w:r>
      <w:r>
        <w:rPr>
          <w:lang w:val="en-US" w:eastAsia="zh-CN"/>
        </w:rPr>
        <w:t>ffset1 configured by RRC signaling may not match the random dynamic jitter</w:t>
      </w:r>
      <w:r>
        <w:rPr>
          <w:rFonts w:hint="eastAsia"/>
          <w:lang w:val="en-US" w:eastAsia="zh-CN"/>
        </w:rPr>
        <w:t xml:space="preserve">. So we support to use the default value, i.e., offset1 = 0. </w:t>
      </w:r>
    </w:p>
    <w:p>
      <w:pPr>
        <w:pStyle w:val="135"/>
        <w:numPr>
          <w:ilvl w:val="0"/>
          <w:numId w:val="11"/>
        </w:numPr>
        <w:ind w:leftChars="0"/>
        <w:jc w:val="both"/>
        <w:rPr>
          <w:rFonts w:eastAsiaTheme="minorEastAsia"/>
          <w:b/>
          <w:bCs/>
          <w:lang w:val="en-US" w:eastAsia="zh-CN"/>
        </w:rPr>
      </w:pPr>
      <w:r>
        <w:rPr>
          <w:b/>
          <w:bCs/>
          <w:lang w:val="en-US" w:eastAsia="zh-CN"/>
        </w:rPr>
        <w:t>Offset 2:</w:t>
      </w:r>
    </w:p>
    <w:p>
      <w:pPr>
        <w:pStyle w:val="135"/>
        <w:ind w:left="357" w:leftChars="0" w:firstLine="0" w:firstLineChars="0"/>
        <w:jc w:val="both"/>
        <w:rPr>
          <w:rFonts w:eastAsiaTheme="minorEastAsia"/>
          <w:lang w:val="en-US" w:eastAsia="zh-CN"/>
        </w:rPr>
      </w:pPr>
      <w:r>
        <w:rPr>
          <w:rFonts w:eastAsiaTheme="minorEastAsia"/>
          <w:lang w:val="en-US" w:eastAsia="zh-CN"/>
        </w:rPr>
        <w:t xml:space="preserve">According to the agreement, if </w:t>
      </w:r>
      <w:r>
        <w:rPr>
          <w:rFonts w:hint="eastAsia" w:eastAsiaTheme="minorEastAsia"/>
          <w:lang w:val="en-US" w:eastAsia="zh-CN"/>
        </w:rPr>
        <w:t>o</w:t>
      </w:r>
      <w:r>
        <w:rPr>
          <w:rFonts w:eastAsiaTheme="minorEastAsia"/>
          <w:lang w:val="en-US" w:eastAsia="zh-CN"/>
        </w:rPr>
        <w:t>ffset2 is a non-zero value</w:t>
      </w:r>
      <w:r>
        <w:rPr>
          <w:rFonts w:hint="eastAsia" w:eastAsiaTheme="minorEastAsia"/>
          <w:lang w:val="en-US" w:eastAsia="zh-CN"/>
        </w:rPr>
        <w:t>,</w:t>
      </w:r>
      <w:r>
        <w:rPr>
          <w:rFonts w:eastAsiaTheme="minorEastAsia"/>
          <w:lang w:val="en-US" w:eastAsia="zh-CN"/>
        </w:rPr>
        <w:t xml:space="preserve"> whether it is determined by RRC </w:t>
      </w:r>
      <w:r>
        <w:rPr>
          <w:rFonts w:hint="eastAsia" w:eastAsiaTheme="minorEastAsia"/>
          <w:lang w:val="en-US" w:eastAsia="zh-CN"/>
        </w:rPr>
        <w:t>or</w:t>
      </w:r>
      <w:r>
        <w:rPr>
          <w:rFonts w:eastAsiaTheme="minorEastAsia"/>
          <w:lang w:val="en-US" w:eastAsia="zh-CN"/>
        </w:rPr>
        <w:t xml:space="preserve"> dynamic </w:t>
      </w:r>
      <w:r>
        <w:rPr>
          <w:rFonts w:hint="eastAsia" w:eastAsiaTheme="minorEastAsia"/>
          <w:lang w:val="en-US" w:eastAsia="zh-CN"/>
        </w:rPr>
        <w:t xml:space="preserve">signaling </w:t>
      </w:r>
      <w:r>
        <w:rPr>
          <w:rFonts w:eastAsiaTheme="minorEastAsia"/>
          <w:lang w:val="en-US" w:eastAsia="zh-CN"/>
        </w:rPr>
        <w:t>needs further discussion. During discussion</w:t>
      </w:r>
      <w:r>
        <w:rPr>
          <w:rFonts w:hint="eastAsia" w:eastAsiaTheme="minorEastAsia"/>
          <w:lang w:val="en-US" w:eastAsia="zh-CN"/>
        </w:rPr>
        <w:t>s</w:t>
      </w:r>
      <w:r>
        <w:rPr>
          <w:rFonts w:eastAsiaTheme="minorEastAsia"/>
          <w:lang w:val="en-US" w:eastAsia="zh-CN"/>
        </w:rPr>
        <w:t xml:space="preserve"> in </w:t>
      </w:r>
      <w:r>
        <w:rPr>
          <w:rFonts w:hint="eastAsia" w:eastAsiaTheme="minorEastAsia"/>
          <w:lang w:val="en-US" w:eastAsia="zh-CN"/>
        </w:rPr>
        <w:t xml:space="preserve">the </w:t>
      </w:r>
      <w:r>
        <w:rPr>
          <w:rFonts w:eastAsiaTheme="minorEastAsia"/>
          <w:lang w:val="en-US" w:eastAsia="zh-CN"/>
        </w:rPr>
        <w:t>last RAN1 meeting, one motivation to support dynamic</w:t>
      </w:r>
      <w:r>
        <w:rPr>
          <w:rFonts w:hint="eastAsia" w:eastAsiaTheme="minorEastAsia"/>
          <w:lang w:val="en-US" w:eastAsia="zh-CN"/>
        </w:rPr>
        <w:t xml:space="preserve"> indication of o</w:t>
      </w:r>
      <w:r>
        <w:rPr>
          <w:rFonts w:eastAsiaTheme="minorEastAsia"/>
          <w:lang w:val="en-US" w:eastAsia="zh-CN"/>
        </w:rPr>
        <w:t xml:space="preserve">ffset2 is </w:t>
      </w:r>
      <w:r>
        <w:rPr>
          <w:rFonts w:hint="eastAsia" w:eastAsiaTheme="minorEastAsia"/>
          <w:lang w:val="en-US" w:eastAsia="zh-CN"/>
        </w:rPr>
        <w:t>to skip the unused PUSCH occasion(s) in the previous CG period</w:t>
      </w:r>
      <w:r>
        <w:rPr>
          <w:rFonts w:eastAsiaTheme="minorEastAsia"/>
          <w:lang w:val="en-US" w:eastAsia="zh-CN"/>
        </w:rPr>
        <w:t xml:space="preserve"> to achieve not increasing</w:t>
      </w:r>
      <w:r>
        <w:rPr>
          <w:rFonts w:hint="eastAsia" w:eastAsiaTheme="minorEastAsia"/>
          <w:lang w:val="en-US" w:eastAsia="zh-CN"/>
        </w:rPr>
        <w:t xml:space="preserve"> the HARQ process ID over unused PUSCH occasion(s).</w:t>
      </w:r>
      <w:r>
        <w:rPr>
          <w:rFonts w:eastAsiaTheme="minorEastAsia"/>
          <w:lang w:val="en-US" w:eastAsia="zh-CN"/>
        </w:rPr>
        <w:t xml:space="preserve"> However, this dynamic based </w:t>
      </w:r>
      <w:r>
        <w:rPr>
          <w:rFonts w:hint="eastAsia" w:eastAsiaTheme="minorEastAsia"/>
          <w:lang w:val="en-US" w:eastAsia="zh-CN"/>
        </w:rPr>
        <w:t>o</w:t>
      </w:r>
      <w:r>
        <w:rPr>
          <w:rFonts w:eastAsiaTheme="minorEastAsia"/>
          <w:lang w:val="en-US" w:eastAsia="zh-CN"/>
        </w:rPr>
        <w:t xml:space="preserve">ffset2 indication may increase the complexity of HARQ process ID determination and depends on the correct detection of UCI. Furthermore, the benefit of adopting this offset2 needs further verification. We provide an example of HARQ process ID determination in Figure 5, where </w:t>
      </w:r>
      <w:r>
        <w:rPr>
          <w:rFonts w:eastAsiaTheme="minorEastAsia"/>
          <w:i/>
          <w:iCs/>
          <w:lang w:val="en-US" w:eastAsia="zh-CN"/>
        </w:rPr>
        <w:t>nrofHARQ-Processes</w:t>
      </w:r>
      <w:r>
        <w:rPr>
          <w:rFonts w:eastAsiaTheme="minorEastAsia"/>
          <w:lang w:val="en-US" w:eastAsia="zh-CN"/>
        </w:rPr>
        <w:t xml:space="preserve"> = 4, </w:t>
      </w:r>
      <w:r>
        <w:rPr>
          <w:rFonts w:eastAsiaTheme="minorEastAsia"/>
          <w:i/>
          <w:iCs/>
          <w:lang w:val="en-US" w:eastAsia="zh-CN"/>
        </w:rPr>
        <w:t>harq-ProcID-Offset2</w:t>
      </w:r>
      <w:r>
        <w:rPr>
          <w:rFonts w:eastAsiaTheme="minorEastAsia"/>
          <w:lang w:val="en-US" w:eastAsia="zh-CN"/>
        </w:rPr>
        <w:t xml:space="preserve"> = 0, and the number of configured PUSCHs in a CG period is 4. As observed in Figure 5, the gap between CG PUSCH occasions using the same HARQ process ID does not always become larger by adopting different values of offset2, compared to the case of using offset2 = 0. If </w:t>
      </w:r>
      <w:r>
        <w:rPr>
          <w:rFonts w:hint="eastAsia" w:eastAsiaTheme="minorEastAsia"/>
          <w:lang w:val="en-US" w:eastAsia="zh-CN"/>
        </w:rPr>
        <w:t>o</w:t>
      </w:r>
      <w:r>
        <w:rPr>
          <w:rFonts w:eastAsiaTheme="minorEastAsia"/>
          <w:lang w:val="en-US" w:eastAsia="zh-CN"/>
        </w:rPr>
        <w:t xml:space="preserve">ffset2 is determined by RRC signaling, a non-zero value will not provide additional gain compared with </w:t>
      </w:r>
      <w:r>
        <w:rPr>
          <w:rFonts w:hint="eastAsia" w:eastAsiaTheme="minorEastAsia"/>
          <w:lang w:val="en-US" w:eastAsia="zh-CN"/>
        </w:rPr>
        <w:t xml:space="preserve">a </w:t>
      </w:r>
      <w:r>
        <w:rPr>
          <w:rFonts w:eastAsiaTheme="minorEastAsia"/>
          <w:lang w:val="en-US" w:eastAsia="zh-CN"/>
        </w:rPr>
        <w:t>zero value</w:t>
      </w:r>
      <w:r>
        <w:rPr>
          <w:rFonts w:hint="eastAsia" w:eastAsiaTheme="minorEastAsia"/>
          <w:lang w:val="en-US" w:eastAsia="zh-CN"/>
        </w:rPr>
        <w:t xml:space="preserve"> </w:t>
      </w:r>
      <w:r>
        <w:rPr>
          <w:rFonts w:eastAsiaTheme="minorEastAsia"/>
          <w:lang w:val="en-US" w:eastAsia="zh-CN"/>
        </w:rPr>
        <w:t>since the HARQ process ID has been different between adjacent TO</w:t>
      </w:r>
      <w:r>
        <w:rPr>
          <w:rFonts w:hint="eastAsia" w:eastAsiaTheme="minorEastAsia"/>
          <w:lang w:val="en-US" w:eastAsia="zh-CN"/>
        </w:rPr>
        <w:t>s</w:t>
      </w:r>
      <w:r>
        <w:rPr>
          <w:rFonts w:eastAsiaTheme="minorEastAsia"/>
          <w:lang w:val="en-US" w:eastAsia="zh-CN"/>
        </w:rPr>
        <w:t xml:space="preserve"> when offset2 </w:t>
      </w:r>
      <w:r>
        <w:rPr>
          <w:rFonts w:hint="eastAsia" w:eastAsiaTheme="minorEastAsia"/>
          <w:lang w:val="en-US" w:eastAsia="zh-CN"/>
        </w:rPr>
        <w:t xml:space="preserve">is </w:t>
      </w:r>
      <w:r>
        <w:rPr>
          <w:rFonts w:eastAsiaTheme="minorEastAsia"/>
          <w:lang w:val="en-US" w:eastAsia="zh-CN"/>
        </w:rPr>
        <w:t>equal to zero. Hence, we support to set offset2 = 0 for simplicity.</w:t>
      </w:r>
    </w:p>
    <w:p>
      <w:pPr>
        <w:pStyle w:val="135"/>
        <w:numPr>
          <w:ilvl w:val="0"/>
          <w:numId w:val="11"/>
        </w:numPr>
        <w:ind w:leftChars="0"/>
        <w:jc w:val="both"/>
        <w:rPr>
          <w:rFonts w:eastAsiaTheme="minorEastAsia"/>
          <w:b/>
          <w:bCs/>
          <w:lang w:val="en-US" w:eastAsia="zh-CN"/>
        </w:rPr>
      </w:pPr>
      <w:r>
        <w:rPr>
          <w:rFonts w:eastAsiaTheme="minorEastAsia"/>
          <w:b/>
          <w:bCs/>
          <w:lang w:val="en-US" w:eastAsia="zh-CN"/>
        </w:rPr>
        <w:t>X and Y:</w:t>
      </w:r>
    </w:p>
    <w:p>
      <w:pPr>
        <w:pStyle w:val="135"/>
        <w:ind w:left="357" w:leftChars="0" w:firstLine="0" w:firstLineChars="0"/>
        <w:jc w:val="both"/>
        <w:rPr>
          <w:rFonts w:eastAsiaTheme="minorEastAsia"/>
          <w:lang w:val="en-US" w:eastAsia="zh-CN"/>
        </w:rPr>
      </w:pPr>
      <w:r>
        <w:rPr>
          <w:rFonts w:eastAsiaTheme="minorEastAsia"/>
          <w:lang w:val="en-US" w:eastAsia="zh-CN"/>
        </w:rPr>
        <w:t>While for the HARQ process ID of the remaining configured/valid CG PUSCHs in the period, the parameter Y is proposed to avoid the collision of HARQ process ID for different CG PUSCHs in consecutive periods. In fact, the values of X and Y should be determined together, e.g., if X=1, Y can be larger than 1, else if X&gt;1, how to determine the value of Y is still not clear. From our point of view, it’s more straightforward to configure X</w:t>
      </w:r>
      <w:r>
        <w:rPr>
          <w:rFonts w:hint="eastAsia" w:eastAsiaTheme="minorEastAsia"/>
          <w:lang w:val="en-US" w:eastAsia="zh-CN"/>
        </w:rPr>
        <w:t xml:space="preserve"> </w:t>
      </w:r>
      <w:r>
        <w:rPr>
          <w:rFonts w:eastAsiaTheme="minorEastAsia"/>
          <w:lang w:val="en-US" w:eastAsia="zh-CN"/>
        </w:rPr>
        <w:t xml:space="preserve">= the number of configured PUSCHs in the CG period than </w:t>
      </w:r>
      <w:r>
        <w:rPr>
          <w:rFonts w:hint="eastAsia" w:eastAsiaTheme="minorEastAsia"/>
          <w:lang w:val="en-US" w:eastAsia="zh-CN"/>
        </w:rPr>
        <w:t>to use</w:t>
      </w:r>
      <w:r>
        <w:rPr>
          <w:rFonts w:eastAsiaTheme="minorEastAsia"/>
          <w:lang w:val="en-US" w:eastAsia="zh-CN"/>
        </w:rPr>
        <w:t xml:space="preserve"> Y&gt;1. </w:t>
      </w:r>
    </w:p>
    <w:p>
      <w:pPr>
        <w:pStyle w:val="135"/>
        <w:ind w:left="0" w:leftChars="0" w:firstLine="0"/>
        <w:jc w:val="both"/>
        <w:rPr>
          <w:rFonts w:eastAsiaTheme="minorEastAsia"/>
          <w:lang w:val="en-US" w:eastAsia="zh-CN"/>
        </w:rPr>
      </w:pPr>
      <w:r>
        <w:rPr>
          <w:rFonts w:hint="eastAsia" w:eastAsiaTheme="minorEastAsia"/>
          <w:lang w:val="en-US" w:eastAsia="zh-CN"/>
        </w:rPr>
        <w:t>Based on the above analysis</w:t>
      </w:r>
      <w:r>
        <w:rPr>
          <w:rFonts w:eastAsiaTheme="minorEastAsia"/>
          <w:lang w:val="en-US" w:eastAsia="zh-CN"/>
        </w:rPr>
        <w:t xml:space="preserve">, we support to apply </w:t>
      </w:r>
      <w:r>
        <w:rPr>
          <w:rFonts w:eastAsia="Times New Roman" w:cs="Arial"/>
          <w:szCs w:val="20"/>
          <w:lang w:eastAsia="en-US"/>
        </w:rPr>
        <w:t>the following formula</w:t>
      </w:r>
      <w:r>
        <w:rPr>
          <w:rFonts w:hint="eastAsia" w:cs="Arial"/>
          <w:szCs w:val="20"/>
          <w:lang w:val="en-US" w:eastAsia="zh-CN"/>
        </w:rPr>
        <w:t xml:space="preserve"> for </w:t>
      </w:r>
      <w:r>
        <w:rPr>
          <w:rFonts w:eastAsiaTheme="minorEastAsia"/>
          <w:lang w:val="en-US" w:eastAsia="zh-CN"/>
        </w:rPr>
        <w:t>the HARQ process ID for the first configured/valid PUSCH in a period</w:t>
      </w:r>
      <w:r>
        <w:rPr>
          <w:rFonts w:hint="eastAsia" w:eastAsiaTheme="minorEastAsia"/>
          <w:lang w:val="en-US" w:eastAsia="zh-CN"/>
        </w:rPr>
        <w:t>:</w:t>
      </w:r>
    </w:p>
    <w:p>
      <w:pPr>
        <w:pStyle w:val="135"/>
        <w:numPr>
          <w:ilvl w:val="0"/>
          <w:numId w:val="12"/>
        </w:numPr>
        <w:ind w:leftChars="0"/>
        <w:jc w:val="both"/>
        <w:rPr>
          <w:rFonts w:eastAsiaTheme="minorEastAsia"/>
          <w:lang w:val="en-US" w:eastAsia="zh-CN"/>
        </w:rPr>
      </w:pPr>
      <w:r>
        <w:rPr>
          <w:rFonts w:hint="eastAsia" w:ascii="Times" w:hAnsi="Times" w:cs="Times"/>
          <w:i/>
          <w:iCs/>
          <w:lang w:val="en-US" w:eastAsia="zh-CN"/>
        </w:rPr>
        <w:t>HARQ Process ID = [floor(X×CURRENT_symbol / periodicity)] modulo nrofHARQ-Processes</w:t>
      </w:r>
    </w:p>
    <w:p>
      <w:pPr>
        <w:pStyle w:val="135"/>
        <w:numPr>
          <w:ilvl w:val="0"/>
          <w:numId w:val="12"/>
        </w:numPr>
        <w:ind w:left="357" w:leftChars="0" w:firstLine="0"/>
        <w:jc w:val="both"/>
        <w:rPr>
          <w:rFonts w:cs="Times"/>
          <w:lang w:val="en-US" w:eastAsia="zh-CN"/>
        </w:rPr>
      </w:pPr>
      <w:r>
        <w:rPr>
          <w:rFonts w:hint="eastAsia" w:ascii="Times" w:hAnsi="Times" w:cs="Times"/>
          <w:i/>
          <w:iCs/>
          <w:lang w:val="en-US" w:eastAsia="zh-CN"/>
        </w:rPr>
        <w:t>HARQ Process ID = [floor(X×CURRENT_symbol / periodicity)] modulo nrofHARQ-Processes + harq-ProcID-Offset2</w:t>
      </w:r>
    </w:p>
    <w:p>
      <w:pPr>
        <w:jc w:val="both"/>
        <w:rPr>
          <w:rFonts w:ascii="Times" w:hAnsi="Times" w:cs="Times"/>
          <w:lang w:val="en-US" w:eastAsia="zh-CN"/>
        </w:rPr>
      </w:pPr>
      <w:r>
        <w:rPr>
          <w:rFonts w:hint="eastAsia" w:ascii="Times" w:hAnsi="Times" w:cs="Times"/>
          <w:lang w:val="en-US" w:eastAsia="zh-CN"/>
        </w:rPr>
        <w:t xml:space="preserve">where </w:t>
      </w:r>
      <w:r>
        <w:rPr>
          <w:rFonts w:hint="eastAsia" w:ascii="Times" w:hAnsi="Times" w:cs="Times"/>
          <w:i w:val="0"/>
          <w:iCs w:val="0"/>
          <w:lang w:val="en-US" w:eastAsia="zh-CN"/>
        </w:rPr>
        <w:t>X</w:t>
      </w:r>
      <w:r>
        <w:rPr>
          <w:rFonts w:hint="eastAsia" w:ascii="Times" w:hAnsi="Times" w:cs="Times"/>
          <w:lang w:val="en-US" w:eastAsia="zh-CN"/>
        </w:rPr>
        <w:t xml:space="preserve"> equals the number of configured PUSCHs in a CG period and thus </w:t>
      </w:r>
      <w:r>
        <w:rPr>
          <w:rFonts w:hint="eastAsia" w:ascii="Times" w:hAnsi="Times" w:cs="Times"/>
          <w:i w:val="0"/>
          <w:iCs w:val="0"/>
          <w:lang w:val="en-US" w:eastAsia="zh-CN"/>
        </w:rPr>
        <w:t>X</w:t>
      </w:r>
      <w:r>
        <w:rPr>
          <w:rFonts w:hint="eastAsia" w:ascii="Times" w:hAnsi="Times" w:cs="Times"/>
          <w:lang w:val="en-US" w:eastAsia="zh-CN"/>
        </w:rPr>
        <w:t xml:space="preserve"> = 4 for the example in Figure 5.</w:t>
      </w:r>
    </w:p>
    <w:p>
      <w:pPr>
        <w:jc w:val="both"/>
        <w:rPr>
          <w:rFonts w:ascii="Times" w:hAnsi="Times" w:cs="Times"/>
          <w:lang w:val="en-US" w:eastAsia="zh-CN"/>
        </w:rPr>
      </w:pPr>
      <w:r>
        <w:rPr>
          <w:rFonts w:hint="eastAsia" w:ascii="Times" w:hAnsi="Times" w:cs="Times"/>
          <w:lang w:val="en-US" w:eastAsia="zh-CN"/>
        </w:rPr>
        <w:t>For the remaining PUSCHs in the CG period</w:t>
      </w:r>
      <w:r>
        <w:rPr>
          <w:rFonts w:ascii="Times" w:hAnsi="Times" w:cs="Times"/>
          <w:lang w:val="en-US" w:eastAsia="zh-CN"/>
        </w:rPr>
        <w:t>:</w:t>
      </w:r>
    </w:p>
    <w:p>
      <w:pPr>
        <w:pStyle w:val="135"/>
        <w:numPr>
          <w:ilvl w:val="0"/>
          <w:numId w:val="13"/>
        </w:numPr>
        <w:ind w:left="357" w:leftChars="0" w:firstLine="0"/>
        <w:jc w:val="both"/>
        <w:rPr>
          <w:rFonts w:ascii="Times" w:hAnsi="Times" w:cs="Times"/>
          <w:i/>
          <w:iCs/>
          <w:lang w:val="en-US" w:eastAsia="zh-CN"/>
        </w:rPr>
      </w:pPr>
      <w:r>
        <w:rPr>
          <w:rFonts w:hint="eastAsia" w:ascii="Times" w:hAnsi="Times" w:cs="Times"/>
          <w:i/>
          <w:iCs/>
          <w:lang w:val="en-US" w:eastAsia="zh-CN"/>
        </w:rPr>
        <w:t>HARQ Process ID =</w:t>
      </w:r>
      <w:r>
        <w:rPr>
          <w:rFonts w:ascii="Times" w:hAnsi="Times" w:cs="Times"/>
          <w:i/>
          <w:iCs/>
          <w:lang w:val="en-US" w:eastAsia="zh-CN"/>
        </w:rPr>
        <w:t xml:space="preserve"> </w:t>
      </w:r>
      <w:r>
        <w:rPr>
          <w:rFonts w:hint="eastAsia" w:ascii="Times" w:hAnsi="Times" w:cs="Times"/>
          <w:i/>
          <w:iCs/>
          <w:lang w:val="en-US" w:eastAsia="zh-CN"/>
        </w:rPr>
        <w:t>(increment the HARQ process ID of the preceding PUSCH in the period) modulo nrofHARQ-Processes</w:t>
      </w:r>
    </w:p>
    <w:p>
      <w:pPr>
        <w:pStyle w:val="135"/>
        <w:numPr>
          <w:ilvl w:val="0"/>
          <w:numId w:val="13"/>
        </w:numPr>
        <w:ind w:left="357" w:leftChars="0" w:firstLine="0"/>
        <w:jc w:val="both"/>
        <w:rPr>
          <w:rFonts w:ascii="Times" w:hAnsi="Times" w:cs="Times"/>
          <w:i/>
          <w:iCs/>
          <w:lang w:val="en-US" w:eastAsia="zh-CN"/>
        </w:rPr>
      </w:pPr>
      <w:r>
        <w:rPr>
          <w:rFonts w:ascii="Times" w:hAnsi="Times" w:cs="Times"/>
          <w:i/>
          <w:iCs/>
          <w:lang w:val="en-US" w:eastAsia="zh-CN"/>
        </w:rPr>
        <w:t>HARQ Process ID = (increment the HARQ process ID of the preceding PUSCH in the period) modulo nrofHARQ-Processes + harq-ProcID-Offset2</w:t>
      </w:r>
    </w:p>
    <w:p>
      <w:pPr>
        <w:jc w:val="center"/>
        <w:rPr>
          <w:rFonts w:ascii="Times" w:hAnsi="Times" w:cs="Times"/>
          <w:b/>
          <w:bCs/>
          <w:lang w:val="en-US" w:eastAsia="zh-CN"/>
        </w:rPr>
      </w:pPr>
      <w:r>
        <w:drawing>
          <wp:inline distT="0" distB="0" distL="114300" distR="114300">
            <wp:extent cx="6111240" cy="2270125"/>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0"/>
                    <a:stretch>
                      <a:fillRect/>
                    </a:stretch>
                  </pic:blipFill>
                  <pic:spPr>
                    <a:xfrm>
                      <a:off x="0" y="0"/>
                      <a:ext cx="6111240" cy="2270125"/>
                    </a:xfrm>
                    <a:prstGeom prst="rect">
                      <a:avLst/>
                    </a:prstGeom>
                    <a:noFill/>
                    <a:ln>
                      <a:noFill/>
                    </a:ln>
                  </pic:spPr>
                </pic:pic>
              </a:graphicData>
            </a:graphic>
          </wp:inline>
        </w:drawing>
      </w:r>
      <w:r>
        <w:rPr>
          <w:rFonts w:hint="eastAsia"/>
          <w:b/>
          <w:bCs/>
          <w:lang w:val="en-US" w:eastAsia="zh-CN"/>
        </w:rPr>
        <w:t xml:space="preserve">Figure 5. HARQ process IDs </w:t>
      </w:r>
      <w:r>
        <w:rPr>
          <w:rFonts w:ascii="Times" w:hAnsi="Times" w:eastAsia="Batang" w:cs="Times"/>
          <w:b/>
          <w:bCs/>
          <w:lang w:eastAsia="en-US"/>
        </w:rPr>
        <w:t>associated to PUSCHs in multi-PUSCHs CG</w:t>
      </w:r>
      <w:r>
        <w:rPr>
          <w:rFonts w:hint="eastAsia" w:ascii="Times" w:hAnsi="Times" w:cs="Times"/>
          <w:b/>
          <w:bCs/>
          <w:lang w:val="en-US" w:eastAsia="zh-CN"/>
        </w:rPr>
        <w:t xml:space="preserve"> with </w:t>
      </w:r>
      <w:r>
        <w:rPr>
          <w:rFonts w:hint="eastAsia" w:ascii="Times" w:hAnsi="Times" w:cs="Times"/>
          <w:b/>
          <w:bCs/>
          <w:i/>
          <w:iCs/>
          <w:lang w:val="en-US" w:eastAsia="zh-CN"/>
        </w:rPr>
        <w:t>nrofHARQ-Processes</w:t>
      </w:r>
      <w:r>
        <w:rPr>
          <w:rFonts w:hint="eastAsia" w:ascii="Times" w:hAnsi="Times" w:cs="Times"/>
          <w:b/>
          <w:bCs/>
          <w:lang w:val="en-US" w:eastAsia="zh-CN"/>
        </w:rPr>
        <w:t xml:space="preserve"> = 4 and </w:t>
      </w:r>
      <w:r>
        <w:rPr>
          <w:rFonts w:hint="eastAsia" w:ascii="Times" w:hAnsi="Times" w:cs="Times"/>
          <w:b/>
          <w:bCs/>
          <w:i/>
          <w:iCs/>
          <w:lang w:val="en-US" w:eastAsia="zh-CN"/>
        </w:rPr>
        <w:t>harq-ProcID-Offset2</w:t>
      </w:r>
      <w:r>
        <w:rPr>
          <w:rFonts w:hint="eastAsia" w:ascii="Times" w:hAnsi="Times" w:cs="Times"/>
          <w:b/>
          <w:bCs/>
          <w:lang w:val="en-US" w:eastAsia="zh-CN"/>
        </w:rPr>
        <w:t xml:space="preserve"> = 0</w:t>
      </w:r>
    </w:p>
    <w:p>
      <w:pPr>
        <w:jc w:val="both"/>
        <w:rPr>
          <w:rFonts w:cs="Arial"/>
          <w:b/>
          <w:bCs/>
          <w:i/>
          <w:iCs/>
          <w:lang w:val="en-US" w:eastAsia="zh-CN"/>
        </w:rPr>
      </w:pPr>
      <w:r>
        <w:rPr>
          <w:rFonts w:cs="Arial"/>
          <w:b/>
          <w:bCs/>
          <w:i/>
          <w:iCs/>
          <w:lang w:val="en-US" w:eastAsia="zh-CN"/>
        </w:rPr>
        <w:t>Proposal</w:t>
      </w:r>
      <w:r>
        <w:rPr>
          <w:rFonts w:hint="eastAsia" w:cs="Arial"/>
          <w:b/>
          <w:bCs/>
          <w:i/>
          <w:iCs/>
          <w:lang w:val="en-US" w:eastAsia="zh-CN"/>
        </w:rPr>
        <w:t xml:space="preserve"> 2. </w:t>
      </w:r>
      <w:r>
        <w:rPr>
          <w:rFonts w:cs="Arial"/>
          <w:b/>
          <w:bCs/>
          <w:i/>
          <w:iCs/>
          <w:lang w:val="en-US" w:eastAsia="zh-CN"/>
        </w:rPr>
        <w:t xml:space="preserve">Support </w:t>
      </w:r>
      <w:r>
        <w:rPr>
          <w:rFonts w:hint="eastAsia" w:cs="Arial"/>
          <w:b/>
          <w:bCs/>
          <w:i/>
          <w:iCs/>
          <w:lang w:val="en-US" w:eastAsia="zh-CN"/>
        </w:rPr>
        <w:t xml:space="preserve">the following approach for determination of HARQ process IDs associated to PUSCHs in multi-PUSCHs CG. </w:t>
      </w:r>
    </w:p>
    <w:p>
      <w:pPr>
        <w:pStyle w:val="135"/>
        <w:numPr>
          <w:ilvl w:val="0"/>
          <w:numId w:val="14"/>
        </w:numPr>
        <w:ind w:leftChars="0"/>
        <w:jc w:val="both"/>
        <w:rPr>
          <w:rFonts w:cs="Times"/>
          <w:b/>
          <w:bCs/>
          <w:i/>
          <w:iCs/>
          <w:lang w:val="en-US" w:eastAsia="zh-CN"/>
        </w:rPr>
      </w:pPr>
      <w:r>
        <w:rPr>
          <w:rFonts w:eastAsiaTheme="minorEastAsia"/>
          <w:b/>
          <w:bCs/>
          <w:i/>
          <w:iCs/>
          <w:lang w:val="en-US" w:eastAsia="zh-CN"/>
        </w:rPr>
        <w:t>F</w:t>
      </w:r>
      <w:r>
        <w:rPr>
          <w:rFonts w:hint="eastAsia" w:eastAsiaTheme="minorEastAsia"/>
          <w:b/>
          <w:bCs/>
          <w:i/>
          <w:iCs/>
          <w:lang w:val="en-US" w:eastAsia="zh-CN"/>
        </w:rPr>
        <w:t>or the first configured/valid PUSCH in a CG period</w:t>
      </w:r>
      <w:r>
        <w:rPr>
          <w:rFonts w:eastAsiaTheme="minorEastAsia"/>
          <w:b/>
          <w:bCs/>
          <w:i/>
          <w:iCs/>
          <w:lang w:val="en-US" w:eastAsia="zh-CN"/>
        </w:rPr>
        <w:t xml:space="preserve">: </w:t>
      </w:r>
    </w:p>
    <w:p>
      <w:pPr>
        <w:pStyle w:val="135"/>
        <w:numPr>
          <w:ilvl w:val="1"/>
          <w:numId w:val="14"/>
        </w:numPr>
        <w:ind w:leftChars="0"/>
        <w:jc w:val="both"/>
        <w:rPr>
          <w:rFonts w:eastAsiaTheme="minorEastAsia"/>
          <w:b/>
          <w:bCs/>
          <w:i/>
          <w:iCs/>
          <w:lang w:val="en-US" w:eastAsia="zh-CN"/>
        </w:rPr>
      </w:pPr>
      <w:r>
        <w:rPr>
          <w:rFonts w:hint="eastAsia" w:cs="Times"/>
          <w:b/>
          <w:bCs/>
          <w:i/>
          <w:iCs/>
          <w:lang w:val="en-US" w:eastAsia="zh-CN"/>
        </w:rPr>
        <w:t>HARQ Process ID = [floor(X×CURRENT_symbol / periodicity)] modulo nrofHARQ-Processes, where X equals the number of configured PUSCHs in a CG period;</w:t>
      </w:r>
    </w:p>
    <w:p>
      <w:pPr>
        <w:pStyle w:val="135"/>
        <w:numPr>
          <w:ilvl w:val="1"/>
          <w:numId w:val="14"/>
        </w:numPr>
        <w:ind w:leftChars="0"/>
        <w:jc w:val="both"/>
        <w:rPr>
          <w:rFonts w:cs="Times"/>
          <w:b/>
          <w:bCs/>
          <w:i/>
          <w:iCs/>
          <w:lang w:val="en-US" w:eastAsia="zh-CN"/>
        </w:rPr>
      </w:pPr>
      <w:r>
        <w:rPr>
          <w:rFonts w:hint="eastAsia" w:cs="Times"/>
          <w:b/>
          <w:bCs/>
          <w:i/>
          <w:iCs/>
          <w:lang w:val="en-US" w:eastAsia="zh-CN"/>
        </w:rPr>
        <w:t>HARQ Process ID = [floor(X×CURRENT_symbol / periodicity)] modulo nrofHARQ-Processes + harq-ProcID-Offset2, where X equals the number of configured PUSCHs in a CG period.</w:t>
      </w:r>
    </w:p>
    <w:p>
      <w:pPr>
        <w:pStyle w:val="135"/>
        <w:numPr>
          <w:ilvl w:val="0"/>
          <w:numId w:val="14"/>
        </w:numPr>
        <w:ind w:leftChars="0"/>
        <w:jc w:val="both"/>
        <w:rPr>
          <w:rFonts w:cs="Times"/>
          <w:b/>
          <w:bCs/>
          <w:i/>
          <w:iCs/>
          <w:lang w:val="en-US" w:eastAsia="zh-CN"/>
        </w:rPr>
      </w:pPr>
      <w:r>
        <w:rPr>
          <w:rFonts w:hint="eastAsia" w:cs="Times"/>
          <w:b/>
          <w:bCs/>
          <w:i/>
          <w:iCs/>
          <w:lang w:val="en-US" w:eastAsia="zh-CN"/>
        </w:rPr>
        <w:t>For the remaining PUSCHs in the CG period</w:t>
      </w:r>
      <w:r>
        <w:rPr>
          <w:rFonts w:cs="Times"/>
          <w:b/>
          <w:bCs/>
          <w:i/>
          <w:iCs/>
          <w:lang w:val="en-US" w:eastAsia="zh-CN"/>
        </w:rPr>
        <w:t>:</w:t>
      </w:r>
    </w:p>
    <w:p>
      <w:pPr>
        <w:pStyle w:val="135"/>
        <w:numPr>
          <w:ilvl w:val="1"/>
          <w:numId w:val="14"/>
        </w:numPr>
        <w:ind w:leftChars="0"/>
        <w:jc w:val="both"/>
        <w:rPr>
          <w:rFonts w:cs="Times"/>
          <w:b/>
          <w:bCs/>
          <w:i/>
          <w:iCs/>
          <w:lang w:val="en-US" w:eastAsia="zh-CN"/>
        </w:rPr>
      </w:pPr>
      <w:r>
        <w:rPr>
          <w:rFonts w:hint="eastAsia" w:cs="Times"/>
          <w:b/>
          <w:bCs/>
          <w:i/>
          <w:iCs/>
          <w:lang w:val="en-US" w:eastAsia="zh-CN"/>
        </w:rPr>
        <w:t>HARQ Process ID =</w:t>
      </w:r>
      <w:r>
        <w:rPr>
          <w:rFonts w:cs="Times"/>
          <w:b/>
          <w:bCs/>
          <w:i/>
          <w:iCs/>
          <w:lang w:val="en-US" w:eastAsia="zh-CN"/>
        </w:rPr>
        <w:t xml:space="preserve"> </w:t>
      </w:r>
      <w:r>
        <w:rPr>
          <w:rFonts w:hint="eastAsia" w:cs="Times"/>
          <w:b/>
          <w:bCs/>
          <w:i/>
          <w:iCs/>
          <w:lang w:val="en-US" w:eastAsia="zh-CN"/>
        </w:rPr>
        <w:t>(increment the HARQ process ID of the preceding PUSCH in the period) modulo nrofHARQ-Processes;</w:t>
      </w:r>
    </w:p>
    <w:p>
      <w:pPr>
        <w:pStyle w:val="135"/>
        <w:numPr>
          <w:ilvl w:val="1"/>
          <w:numId w:val="14"/>
        </w:numPr>
        <w:ind w:leftChars="0"/>
        <w:jc w:val="both"/>
        <w:rPr>
          <w:rFonts w:cs="Times"/>
          <w:b/>
          <w:bCs/>
          <w:i/>
          <w:iCs/>
          <w:lang w:val="en-US" w:eastAsia="zh-CN"/>
        </w:rPr>
      </w:pPr>
      <w:r>
        <w:rPr>
          <w:rFonts w:hint="eastAsia" w:cs="Times"/>
          <w:b/>
          <w:bCs/>
          <w:i/>
          <w:iCs/>
          <w:lang w:val="en-US" w:eastAsia="zh-CN"/>
        </w:rPr>
        <w:t>HARQ Process ID =</w:t>
      </w:r>
      <w:r>
        <w:rPr>
          <w:rFonts w:cs="Times"/>
          <w:b/>
          <w:bCs/>
          <w:i/>
          <w:iCs/>
          <w:lang w:val="en-US" w:eastAsia="zh-CN"/>
        </w:rPr>
        <w:t xml:space="preserve"> </w:t>
      </w:r>
      <w:r>
        <w:rPr>
          <w:rFonts w:hint="eastAsia" w:cs="Times"/>
          <w:b/>
          <w:bCs/>
          <w:i/>
          <w:iCs/>
          <w:lang w:val="en-US" w:eastAsia="zh-CN"/>
        </w:rPr>
        <w:t>(increment the HARQ process ID of the preceding PUSCH in the period) modulo nrofHARQ-Processes + harq-ProcID-Offset2.</w:t>
      </w:r>
      <w:bookmarkStart w:id="9" w:name="_GoBack"/>
      <w:bookmarkEnd w:id="9"/>
    </w:p>
    <w:p>
      <w:pPr>
        <w:pStyle w:val="3"/>
        <w:ind w:left="0" w:firstLine="0"/>
        <w:jc w:val="both"/>
        <w:rPr>
          <w:lang w:val="en-US" w:eastAsia="zh-CN"/>
        </w:rPr>
      </w:pPr>
      <w:r>
        <w:rPr>
          <w:rFonts w:hint="eastAsia"/>
          <w:lang w:val="en-US" w:eastAsia="zh-CN"/>
        </w:rPr>
        <w:t xml:space="preserve">2.2 </w:t>
      </w:r>
      <w:r>
        <w:t>Indication of unused transmission occasions</w:t>
      </w:r>
    </w:p>
    <w:p>
      <w:pPr>
        <w:jc w:val="both"/>
        <w:rPr>
          <w:lang w:val="en-US" w:eastAsia="zh-CN"/>
        </w:rPr>
      </w:pPr>
      <w:r>
        <w:rPr>
          <w:rFonts w:hint="eastAsia"/>
          <w:lang w:val="en-US" w:eastAsia="zh-CN"/>
        </w:rPr>
        <w:t>In the last RAN1</w:t>
      </w:r>
      <w:r>
        <w:rPr>
          <w:color w:val="000000"/>
          <w:lang w:eastAsia="zh-CN"/>
        </w:rPr>
        <w:t>#11</w:t>
      </w:r>
      <w:r>
        <w:rPr>
          <w:rFonts w:hint="eastAsia"/>
          <w:color w:val="000000"/>
          <w:lang w:val="en-US" w:eastAsia="zh-CN"/>
        </w:rPr>
        <w:t>2bis-e</w:t>
      </w:r>
      <w:r>
        <w:rPr>
          <w:rFonts w:hint="eastAsia"/>
          <w:lang w:val="en-US" w:eastAsia="zh-CN"/>
        </w:rPr>
        <w:t xml:space="preserve"> meeting, the discussions on the dynamic indication of unused CG PUSCH occasion(s) mainly focus on th</w:t>
      </w:r>
      <w:r>
        <w:rPr>
          <w:rFonts w:hint="eastAsia"/>
          <w:color w:val="000000"/>
          <w:lang w:val="en-US" w:eastAsia="zh-CN"/>
        </w:rPr>
        <w:t xml:space="preserve">e UCI transmission occasions, the information provided by the UCI, the UCI type, and the beta offset used in encoding and multiplexing procedures, etc. </w:t>
      </w:r>
      <w:r>
        <w:rPr>
          <w:rFonts w:hint="eastAsia"/>
          <w:lang w:val="en-US" w:eastAsia="zh-CN"/>
        </w:rPr>
        <w:t>In this contribution, we will further discuss the information provided by the UCI and UCI overriding mechanism in the following sections.</w:t>
      </w:r>
    </w:p>
    <w:p>
      <w:pPr>
        <w:pStyle w:val="4"/>
        <w:jc w:val="both"/>
        <w:rPr>
          <w:lang w:val="en-US" w:eastAsia="zh-CN"/>
        </w:rPr>
      </w:pPr>
      <w:r>
        <w:rPr>
          <w:rFonts w:hint="eastAsia"/>
          <w:lang w:eastAsia="zh-CN"/>
        </w:rPr>
        <w:t>2</w:t>
      </w:r>
      <w:r>
        <w:rPr>
          <w:lang w:eastAsia="zh-CN"/>
        </w:rPr>
        <w:t>.</w:t>
      </w:r>
      <w:r>
        <w:rPr>
          <w:rFonts w:hint="eastAsia"/>
          <w:lang w:val="en-US" w:eastAsia="zh-CN"/>
        </w:rPr>
        <w:t>2</w:t>
      </w:r>
      <w:r>
        <w:rPr>
          <w:lang w:eastAsia="zh-CN"/>
        </w:rPr>
        <w:t xml:space="preserve">.1 </w:t>
      </w:r>
      <w:r>
        <w:rPr>
          <w:rFonts w:hint="eastAsia"/>
          <w:lang w:val="en-US" w:eastAsia="zh-CN"/>
        </w:rPr>
        <w:t>The information provided by the UCI</w:t>
      </w:r>
    </w:p>
    <w:p>
      <w:pPr>
        <w:rPr>
          <w:lang w:val="en-US" w:eastAsia="zh-CN"/>
        </w:rPr>
      </w:pPr>
      <w:r>
        <w:rPr>
          <w:rFonts w:hint="eastAsia"/>
          <w:lang w:val="en-US" w:eastAsia="zh-CN"/>
        </w:rPr>
        <w:t>Regarding the information provided by the UCI, the last meeting agreed to use bitmap because it gives more flexibility for the indication of consecutive/non-consecutive unused CG PUSCH occasion(s).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cs="Times"/>
                <w:b/>
                <w:szCs w:val="24"/>
                <w:highlight w:val="green"/>
                <w:lang w:eastAsia="en-US"/>
              </w:rPr>
            </w:pPr>
            <w:r>
              <w:rPr>
                <w:rFonts w:ascii="Times" w:hAnsi="Times" w:eastAsia="Batang" w:cs="Times"/>
                <w:b/>
                <w:szCs w:val="24"/>
                <w:highlight w:val="green"/>
                <w:lang w:eastAsia="en-US"/>
              </w:rPr>
              <w:t>Agreement</w:t>
            </w:r>
          </w:p>
          <w:p>
            <w:pPr>
              <w:overflowPunct w:val="0"/>
              <w:autoSpaceDE w:val="0"/>
              <w:autoSpaceDN w:val="0"/>
              <w:adjustRightInd w:val="0"/>
              <w:spacing w:before="0" w:after="0"/>
              <w:textAlignment w:val="baseline"/>
              <w:rPr>
                <w:rFonts w:ascii="Times" w:hAnsi="Times" w:eastAsia="Times New Roman" w:cs="Times"/>
                <w:lang w:eastAsia="en-US"/>
              </w:rPr>
            </w:pPr>
            <w:r>
              <w:rPr>
                <w:rFonts w:ascii="Times" w:hAnsi="Times" w:eastAsia="Times New Roman" w:cs="Times"/>
                <w:lang w:eastAsia="en-US"/>
              </w:rPr>
              <w:t>For dynamic indication of unused CG PUSCH transmission occasion(s) based on a UCI, the indicated “unused” CG PUSCH TO(s), if any, by the UCI in a CG PUSCH</w:t>
            </w:r>
            <w:r>
              <w:rPr>
                <w:rFonts w:ascii="Times" w:hAnsi="Times" w:eastAsia="Times New Roman" w:cs="Times"/>
                <w:lang w:val="en-US" w:eastAsia="en-US"/>
              </w:rPr>
              <w:t xml:space="preserve"> for a CG configuration</w:t>
            </w:r>
            <w:r>
              <w:rPr>
                <w:rFonts w:ascii="Times" w:hAnsi="Times" w:eastAsia="Times New Roman" w:cs="Times"/>
                <w:lang w:eastAsia="en-US"/>
              </w:rPr>
              <w:t xml:space="preserve"> </w:t>
            </w:r>
          </w:p>
          <w:p>
            <w:pPr>
              <w:numPr>
                <w:ilvl w:val="0"/>
                <w:numId w:val="15"/>
              </w:numPr>
              <w:overflowPunct w:val="0"/>
              <w:autoSpaceDE w:val="0"/>
              <w:autoSpaceDN w:val="0"/>
              <w:adjustRightInd w:val="0"/>
              <w:spacing w:before="0" w:after="0"/>
              <w:textAlignment w:val="baseline"/>
              <w:rPr>
                <w:rFonts w:ascii="Times" w:hAnsi="Times" w:eastAsia="Times New Roman" w:cs="Times"/>
                <w:lang w:eastAsia="en-US"/>
              </w:rPr>
            </w:pPr>
            <w:r>
              <w:rPr>
                <w:rFonts w:ascii="Times" w:hAnsi="Times" w:eastAsia="Batang" w:cs="Times"/>
                <w:lang w:eastAsia="en-US"/>
              </w:rPr>
              <w:t>can be consecutive or non-consecutive CG PUSCH TO(s) in time domain</w:t>
            </w:r>
            <w:r>
              <w:rPr>
                <w:rFonts w:ascii="Times" w:hAnsi="Times" w:eastAsia="Batang" w:cs="Times"/>
                <w:lang w:val="en-US" w:eastAsia="en-US"/>
              </w:rPr>
              <w:t xml:space="preserve"> [in one CG period]</w:t>
            </w:r>
          </w:p>
          <w:p>
            <w:pPr>
              <w:numPr>
                <w:ilvl w:val="0"/>
                <w:numId w:val="15"/>
              </w:numPr>
              <w:overflowPunct w:val="0"/>
              <w:autoSpaceDE w:val="0"/>
              <w:autoSpaceDN w:val="0"/>
              <w:adjustRightInd w:val="0"/>
              <w:spacing w:before="0" w:after="0"/>
              <w:textAlignment w:val="baseline"/>
              <w:rPr>
                <w:rFonts w:ascii="Times" w:hAnsi="Times" w:eastAsia="Times New Roman" w:cs="Times"/>
                <w:lang w:eastAsia="en-US"/>
              </w:rPr>
            </w:pPr>
            <w:r>
              <w:rPr>
                <w:rFonts w:ascii="Times" w:hAnsi="Times" w:eastAsia="Batang" w:cs="Times"/>
                <w:lang w:eastAsia="en-US"/>
              </w:rPr>
              <w:t>FFS whether/how the unused TO(s) can be associated to multiple CG configuration.</w:t>
            </w:r>
          </w:p>
          <w:p>
            <w:pPr>
              <w:overflowPunct w:val="0"/>
              <w:autoSpaceDE w:val="0"/>
              <w:autoSpaceDN w:val="0"/>
              <w:adjustRightInd w:val="0"/>
              <w:spacing w:before="0" w:after="0"/>
              <w:textAlignment w:val="baseline"/>
              <w:rPr>
                <w:rFonts w:ascii="Times" w:hAnsi="Times" w:eastAsia="Batang" w:cs="Times"/>
                <w:lang w:eastAsia="en-US"/>
              </w:rPr>
            </w:pPr>
            <w:r>
              <w:rPr>
                <w:rFonts w:ascii="Times" w:hAnsi="Times" w:eastAsia="Batang" w:cs="Times"/>
                <w:lang w:eastAsia="en-US"/>
              </w:rPr>
              <w:t>Note: FFSs and further details in corresponding agreement in RAN1#112 for the selected option are remained for further discussion</w:t>
            </w:r>
          </w:p>
          <w:p>
            <w:pPr>
              <w:overflowPunct w:val="0"/>
              <w:autoSpaceDE w:val="0"/>
              <w:autoSpaceDN w:val="0"/>
              <w:adjustRightInd w:val="0"/>
              <w:spacing w:before="0" w:after="0"/>
              <w:textAlignment w:val="baseline"/>
              <w:rPr>
                <w:rFonts w:ascii="Times" w:hAnsi="Times" w:eastAsia="Batang" w:cs="Times"/>
                <w:szCs w:val="24"/>
                <w:lang w:eastAsia="en-US"/>
              </w:rPr>
            </w:pPr>
            <w:r>
              <w:rPr>
                <w:rFonts w:ascii="Times" w:hAnsi="Times" w:eastAsia="Batang" w:cs="Times"/>
                <w:lang w:val="en-US" w:eastAsia="en-US"/>
              </w:rPr>
              <w:t xml:space="preserve">Note: Above corresponds to </w:t>
            </w:r>
            <w:r>
              <w:rPr>
                <w:rFonts w:ascii="Times" w:hAnsi="Times" w:eastAsia="Batang" w:cs="Times"/>
                <w:lang w:eastAsia="en-US"/>
              </w:rPr>
              <w:t>Option 2 (</w:t>
            </w:r>
            <w:r>
              <w:rPr>
                <w:rFonts w:ascii="Times" w:hAnsi="Times" w:eastAsia="Batang" w:cs="Times"/>
                <w:lang w:val="en-US" w:eastAsia="en-US"/>
              </w:rPr>
              <w:t xml:space="preserve">w.r.t. </w:t>
            </w:r>
            <w:r>
              <w:rPr>
                <w:rFonts w:ascii="Times" w:hAnsi="Times" w:eastAsia="Batang" w:cs="Times"/>
                <w:lang w:eastAsia="en-US"/>
              </w:rPr>
              <w:t>agreement in RAN1#112)</w:t>
            </w:r>
          </w:p>
          <w:p>
            <w:pPr>
              <w:overflowPunct w:val="0"/>
              <w:autoSpaceDE w:val="0"/>
              <w:autoSpaceDN w:val="0"/>
              <w:adjustRightInd w:val="0"/>
              <w:spacing w:before="0" w:after="0"/>
              <w:textAlignment w:val="baseline"/>
              <w:rPr>
                <w:rFonts w:ascii="Times" w:hAnsi="Times" w:eastAsia="Batang" w:cs="Times"/>
                <w:b/>
                <w:bCs/>
                <w:szCs w:val="24"/>
                <w:highlight w:val="green"/>
                <w:lang w:eastAsia="en-US"/>
              </w:rPr>
            </w:pPr>
          </w:p>
          <w:p>
            <w:pPr>
              <w:overflowPunct w:val="0"/>
              <w:autoSpaceDE w:val="0"/>
              <w:autoSpaceDN w:val="0"/>
              <w:adjustRightInd w:val="0"/>
              <w:spacing w:before="0" w:after="0"/>
              <w:textAlignment w:val="baseline"/>
              <w:rPr>
                <w:rFonts w:ascii="Times" w:hAnsi="Times" w:eastAsia="Batang" w:cs="Times"/>
                <w:b/>
                <w:bCs/>
                <w:szCs w:val="24"/>
                <w:highlight w:val="green"/>
                <w:lang w:eastAsia="en-US"/>
              </w:rPr>
            </w:pPr>
            <w:r>
              <w:rPr>
                <w:rFonts w:ascii="Times" w:hAnsi="Times" w:eastAsia="Batang" w:cs="Times"/>
                <w:b/>
                <w:bCs/>
                <w:szCs w:val="24"/>
                <w:highlight w:val="green"/>
                <w:lang w:eastAsia="en-US"/>
              </w:rPr>
              <w:t>Agreement</w:t>
            </w:r>
          </w:p>
          <w:p>
            <w:pPr>
              <w:overflowPunct w:val="0"/>
              <w:autoSpaceDE w:val="0"/>
              <w:autoSpaceDN w:val="0"/>
              <w:adjustRightInd w:val="0"/>
              <w:spacing w:before="0" w:after="0"/>
              <w:textAlignment w:val="baseline"/>
              <w:rPr>
                <w:rFonts w:ascii="Times" w:hAnsi="Times" w:eastAsia="Batang" w:cs="Times"/>
                <w:lang w:val="en-US" w:eastAsia="en-US"/>
              </w:rPr>
            </w:pPr>
            <w:r>
              <w:rPr>
                <w:rFonts w:ascii="Times" w:hAnsi="Times" w:eastAsia="Batang" w:cs="Times"/>
                <w:lang w:val="en-US" w:eastAsia="en-US"/>
              </w:rPr>
              <w:t>The UTO-UCI provides a bitmap where a bit corresponds to a TO within a time duration/range. The bit indicates whether the TO is “unused”.</w:t>
            </w:r>
          </w:p>
          <w:p>
            <w:pPr>
              <w:numPr>
                <w:ilvl w:val="0"/>
                <w:numId w:val="8"/>
              </w:numPr>
              <w:overflowPunct w:val="0"/>
              <w:autoSpaceDE w:val="0"/>
              <w:autoSpaceDN w:val="0"/>
              <w:adjustRightInd w:val="0"/>
              <w:spacing w:before="0" w:after="0"/>
              <w:textAlignment w:val="baseline"/>
              <w:rPr>
                <w:rFonts w:ascii="Times" w:hAnsi="Times" w:eastAsia="Batang" w:cs="Times"/>
                <w:szCs w:val="24"/>
                <w:lang w:eastAsia="en-US"/>
              </w:rPr>
            </w:pPr>
            <w:r>
              <w:rPr>
                <w:rFonts w:ascii="Times" w:hAnsi="Times" w:eastAsia="Batang" w:cs="Times"/>
                <w:lang w:val="en-US" w:eastAsia="en-US"/>
              </w:rPr>
              <w:t>FFS: Details including time duration/range</w:t>
            </w:r>
          </w:p>
          <w:p>
            <w:pPr>
              <w:overflowPunct w:val="0"/>
              <w:autoSpaceDE w:val="0"/>
              <w:autoSpaceDN w:val="0"/>
              <w:adjustRightInd w:val="0"/>
              <w:spacing w:before="0" w:after="0"/>
              <w:textAlignment w:val="baseline"/>
              <w:rPr>
                <w:lang w:val="en-US" w:eastAsia="zh-CN"/>
              </w:rPr>
            </w:pPr>
            <w:r>
              <w:rPr>
                <w:rFonts w:ascii="Times" w:hAnsi="Times" w:eastAsia="Batang" w:cs="Times"/>
                <w:lang w:val="en-US" w:eastAsia="en-US"/>
              </w:rPr>
              <w:t>Note: The term “UTO-UCI” refers to the “UCI that provides information about unused CG PUSCH transmission occasions” for convenience.</w:t>
            </w:r>
          </w:p>
        </w:tc>
      </w:tr>
    </w:tbl>
    <w:p>
      <w:pPr>
        <w:jc w:val="both"/>
        <w:rPr>
          <w:rFonts w:ascii="Times" w:hAnsi="Times" w:eastAsia="Batang" w:cs="Times"/>
          <w:lang w:val="en-US" w:eastAsia="en-US"/>
        </w:rPr>
      </w:pPr>
      <w:r>
        <w:rPr>
          <w:rFonts w:ascii="Times" w:hAnsi="Times" w:eastAsia="Batang" w:cs="Times"/>
          <w:lang w:val="en-US" w:eastAsia="zh-CN"/>
        </w:rPr>
        <w:t>O</w:t>
      </w:r>
      <w:r>
        <w:rPr>
          <w:rFonts w:hint="eastAsia" w:ascii="Times" w:hAnsi="Times" w:eastAsia="Batang" w:cs="Times"/>
          <w:lang w:val="en-US" w:eastAsia="zh-CN"/>
        </w:rPr>
        <w:t>ne</w:t>
      </w:r>
      <w:r>
        <w:rPr>
          <w:rFonts w:ascii="Times" w:hAnsi="Times" w:eastAsia="Batang" w:cs="Times"/>
          <w:lang w:val="en-US" w:eastAsia="zh-CN"/>
        </w:rPr>
        <w:t xml:space="preserve"> issue</w:t>
      </w:r>
      <w:r>
        <w:rPr>
          <w:rFonts w:hint="eastAsia" w:ascii="Times" w:hAnsi="Times" w:eastAsia="Batang" w:cs="Times"/>
          <w:lang w:val="en-US" w:eastAsia="zh-CN"/>
        </w:rPr>
        <w:t xml:space="preserve"> that</w:t>
      </w:r>
      <w:r>
        <w:rPr>
          <w:rFonts w:ascii="Times" w:hAnsi="Times" w:eastAsia="Batang" w:cs="Times"/>
          <w:lang w:val="en-US" w:eastAsia="zh-CN"/>
        </w:rPr>
        <w:t xml:space="preserve"> needs discussion first is whether the </w:t>
      </w:r>
      <w:r>
        <w:rPr>
          <w:rFonts w:ascii="Times" w:hAnsi="Times" w:eastAsia="Batang" w:cs="Times"/>
          <w:lang w:val="en-US" w:eastAsia="en-US"/>
        </w:rPr>
        <w:t xml:space="preserve">UTO-UCI is applied to </w:t>
      </w:r>
      <w:r>
        <w:rPr>
          <w:rFonts w:hint="eastAsia" w:ascii="Times" w:hAnsi="Times" w:eastAsia="Batang" w:cs="Times"/>
          <w:lang w:val="en-US" w:eastAsia="zh-CN"/>
        </w:rPr>
        <w:t xml:space="preserve">a </w:t>
      </w:r>
      <w:r>
        <w:rPr>
          <w:rFonts w:ascii="Times" w:hAnsi="Times" w:eastAsia="Batang" w:cs="Times"/>
          <w:lang w:val="en-US" w:eastAsia="en-US"/>
        </w:rPr>
        <w:t xml:space="preserve">single CG configuration or multiple CG configurations. </w:t>
      </w:r>
      <w:r>
        <w:rPr>
          <w:rFonts w:hint="eastAsia" w:ascii="Times" w:hAnsi="Times" w:eastAsia="Batang" w:cs="Times"/>
          <w:lang w:val="en-US" w:eastAsia="zh-CN"/>
        </w:rPr>
        <w:t xml:space="preserve">Although multiple CG configurations can be used to handle different UL streams of XR traffic, it seems unnecessary to apply </w:t>
      </w:r>
      <w:r>
        <w:rPr>
          <w:rFonts w:ascii="Times" w:hAnsi="Times" w:eastAsia="Batang" w:cs="Times"/>
          <w:lang w:val="en-US" w:eastAsia="en-US"/>
        </w:rPr>
        <w:t>UTO-UCI</w:t>
      </w:r>
      <w:r>
        <w:rPr>
          <w:rFonts w:hint="eastAsia" w:ascii="Times" w:hAnsi="Times" w:eastAsia="Batang" w:cs="Times"/>
          <w:lang w:val="en-US" w:eastAsia="zh-CN"/>
        </w:rPr>
        <w:t xml:space="preserve"> to </w:t>
      </w:r>
      <w:r>
        <w:rPr>
          <w:rFonts w:ascii="Times" w:hAnsi="Times" w:eastAsia="Batang" w:cs="Times"/>
          <w:lang w:val="en-US" w:eastAsia="en-US"/>
        </w:rPr>
        <w:t>multiple CG configurations</w:t>
      </w:r>
      <w:r>
        <w:rPr>
          <w:rFonts w:hint="eastAsia" w:ascii="Times" w:hAnsi="Times" w:eastAsia="Batang" w:cs="Times"/>
          <w:lang w:val="en-US" w:eastAsia="zh-CN"/>
        </w:rPr>
        <w:t xml:space="preserve"> because the packet sizes of UL pose/control and audio/data traffic are relatively constant.</w:t>
      </w:r>
      <w:r>
        <w:rPr>
          <w:rFonts w:ascii="Times" w:hAnsi="Times" w:eastAsia="Batang" w:cs="Times"/>
          <w:lang w:val="en-US" w:eastAsia="en-US"/>
        </w:rPr>
        <w:t xml:space="preserve"> From this perspective, the UTO-UCI should focus </w:t>
      </w:r>
      <w:r>
        <w:rPr>
          <w:rFonts w:hint="eastAsia" w:ascii="Times" w:hAnsi="Times" w:eastAsia="Batang" w:cs="Times"/>
          <w:lang w:val="en-US" w:eastAsia="zh-CN"/>
        </w:rPr>
        <w:t xml:space="preserve">on </w:t>
      </w:r>
      <w:r>
        <w:rPr>
          <w:rFonts w:ascii="Times" w:hAnsi="Times" w:eastAsia="Batang" w:cs="Times"/>
          <w:lang w:val="en-US" w:eastAsia="en-US"/>
        </w:rPr>
        <w:t>the indication</w:t>
      </w:r>
      <w:r>
        <w:rPr>
          <w:rFonts w:hint="eastAsia" w:ascii="Times" w:hAnsi="Times" w:eastAsia="Batang" w:cs="Times"/>
          <w:lang w:val="en-US" w:eastAsia="zh-CN"/>
        </w:rPr>
        <w:t xml:space="preserve"> </w:t>
      </w:r>
      <w:r>
        <w:rPr>
          <w:rFonts w:ascii="Times" w:hAnsi="Times" w:eastAsia="Batang" w:cs="Times"/>
          <w:lang w:val="en-US" w:eastAsia="en-US"/>
        </w:rPr>
        <w:t>of</w:t>
      </w:r>
      <w:r>
        <w:rPr>
          <w:rFonts w:hint="eastAsia" w:ascii="Times" w:hAnsi="Times" w:eastAsia="Batang" w:cs="Times"/>
          <w:lang w:val="en-US" w:eastAsia="zh-CN"/>
        </w:rPr>
        <w:t xml:space="preserve"> unused CG PUSCH TOs for a</w:t>
      </w:r>
      <w:r>
        <w:rPr>
          <w:rFonts w:ascii="Times" w:hAnsi="Times" w:eastAsia="Batang" w:cs="Times"/>
          <w:lang w:val="en-US" w:eastAsia="en-US"/>
        </w:rPr>
        <w:t xml:space="preserve"> single CG configuration. Regarding the definition</w:t>
      </w:r>
      <w:r>
        <w:rPr>
          <w:rFonts w:hint="eastAsia" w:ascii="Times" w:hAnsi="Times" w:cs="Times"/>
          <w:lang w:val="en-US" w:eastAsia="zh-CN"/>
        </w:rPr>
        <w:t xml:space="preserve"> of </w:t>
      </w:r>
      <w:r>
        <w:rPr>
          <w:rFonts w:ascii="Times" w:hAnsi="Times" w:eastAsia="Batang" w:cs="Times"/>
          <w:lang w:val="en-US" w:eastAsia="en-US"/>
        </w:rPr>
        <w:t xml:space="preserve">time duration/range, considering </w:t>
      </w:r>
      <w:r>
        <w:rPr>
          <w:rFonts w:hint="eastAsia" w:ascii="Times" w:hAnsi="Times" w:cs="Times"/>
          <w:lang w:val="en-US" w:eastAsia="zh-CN"/>
        </w:rPr>
        <w:t>one</w:t>
      </w:r>
      <w:r>
        <w:rPr>
          <w:rFonts w:hint="eastAsia"/>
          <w:lang w:val="en-US" w:eastAsia="zh-CN"/>
        </w:rPr>
        <w:t xml:space="preserve"> XR frame packet is usually transmitted within a CG period</w:t>
      </w:r>
      <w:r>
        <w:rPr>
          <w:lang w:val="en-US" w:eastAsia="zh-CN"/>
        </w:rPr>
        <w:t xml:space="preserve"> and it may be not feasible for </w:t>
      </w:r>
      <w:r>
        <w:rPr>
          <w:rFonts w:hint="eastAsia"/>
          <w:lang w:val="en-US" w:eastAsia="zh-CN"/>
        </w:rPr>
        <w:t xml:space="preserve">a </w:t>
      </w:r>
      <w:r>
        <w:rPr>
          <w:lang w:val="en-US" w:eastAsia="zh-CN"/>
        </w:rPr>
        <w:t xml:space="preserve">UE to predict the </w:t>
      </w:r>
      <w:r>
        <w:rPr>
          <w:rFonts w:hint="eastAsia"/>
          <w:lang w:val="en-US" w:eastAsia="zh-CN"/>
        </w:rPr>
        <w:t xml:space="preserve">usage of </w:t>
      </w:r>
      <w:r>
        <w:rPr>
          <w:lang w:val="en-US" w:eastAsia="zh-CN"/>
        </w:rPr>
        <w:t xml:space="preserve">CG PUSCH </w:t>
      </w:r>
      <w:r>
        <w:rPr>
          <w:rFonts w:hint="eastAsia"/>
          <w:lang w:val="en-US" w:eastAsia="zh-CN"/>
        </w:rPr>
        <w:t xml:space="preserve">TOs </w:t>
      </w:r>
      <w:r>
        <w:rPr>
          <w:lang w:val="en-US" w:eastAsia="zh-CN"/>
        </w:rPr>
        <w:t xml:space="preserve">in </w:t>
      </w:r>
      <w:r>
        <w:rPr>
          <w:rFonts w:hint="eastAsia"/>
          <w:lang w:val="en-US" w:eastAsia="zh-CN"/>
        </w:rPr>
        <w:t xml:space="preserve">the </w:t>
      </w:r>
      <w:r>
        <w:rPr>
          <w:lang w:val="en-US" w:eastAsia="zh-CN"/>
        </w:rPr>
        <w:t xml:space="preserve">next CG period, </w:t>
      </w:r>
      <w:r>
        <w:rPr>
          <w:rFonts w:ascii="Times" w:hAnsi="Times" w:eastAsia="Batang" w:cs="Times"/>
          <w:lang w:val="en-US" w:eastAsia="en-US"/>
        </w:rPr>
        <w:t xml:space="preserve">the duration/range should </w:t>
      </w:r>
      <w:r>
        <w:rPr>
          <w:rFonts w:hint="eastAsia" w:ascii="Times" w:hAnsi="Times" w:cs="Times"/>
          <w:lang w:val="en-US" w:eastAsia="zh-CN"/>
        </w:rPr>
        <w:t xml:space="preserve">be </w:t>
      </w:r>
      <w:r>
        <w:rPr>
          <w:rFonts w:ascii="Times" w:hAnsi="Times" w:eastAsia="Batang" w:cs="Times"/>
          <w:lang w:val="en-US" w:eastAsia="en-US"/>
        </w:rPr>
        <w:t xml:space="preserve">equal to one CG period. </w:t>
      </w:r>
    </w:p>
    <w:p>
      <w:pPr>
        <w:jc w:val="both"/>
        <w:rPr>
          <w:lang w:val="en-US" w:eastAsia="zh-CN"/>
        </w:rPr>
      </w:pPr>
      <w:r>
        <w:rPr>
          <w:lang w:val="en-US" w:eastAsia="zh-CN"/>
        </w:rPr>
        <w:t>Based on the above assumption, wh</w:t>
      </w:r>
      <w:r>
        <w:rPr>
          <w:rFonts w:hint="eastAsia"/>
          <w:lang w:val="en-US" w:eastAsia="zh-CN"/>
        </w:rPr>
        <w:t>ere</w:t>
      </w:r>
      <w:r>
        <w:rPr>
          <w:lang w:val="en-US" w:eastAsia="zh-CN"/>
        </w:rPr>
        <w:t xml:space="preserve"> one </w:t>
      </w:r>
      <w:r>
        <w:rPr>
          <w:rFonts w:ascii="Times" w:hAnsi="Times" w:eastAsia="Batang" w:cs="Times"/>
          <w:lang w:val="en-US" w:eastAsia="en-US"/>
        </w:rPr>
        <w:t xml:space="preserve">UTO-UCI </w:t>
      </w:r>
      <w:r>
        <w:rPr>
          <w:rFonts w:hint="eastAsia" w:ascii="Times" w:hAnsi="Times" w:cs="Times"/>
          <w:lang w:val="en-US" w:eastAsia="zh-CN"/>
        </w:rPr>
        <w:t xml:space="preserve">is </w:t>
      </w:r>
      <w:r>
        <w:rPr>
          <w:rFonts w:ascii="Times" w:hAnsi="Times" w:eastAsia="Batang" w:cs="Times"/>
          <w:lang w:val="en-US" w:eastAsia="en-US"/>
        </w:rPr>
        <w:t xml:space="preserve">only used to indicate </w:t>
      </w:r>
      <w:r>
        <w:rPr>
          <w:rFonts w:hint="eastAsia" w:ascii="Times" w:hAnsi="Times" w:cs="Times"/>
          <w:lang w:val="en-US" w:eastAsia="zh-CN"/>
        </w:rPr>
        <w:t xml:space="preserve">a </w:t>
      </w:r>
      <w:r>
        <w:rPr>
          <w:rFonts w:ascii="Times" w:hAnsi="Times" w:eastAsia="Batang" w:cs="Times"/>
          <w:lang w:val="en-US" w:eastAsia="en-US"/>
        </w:rPr>
        <w:t xml:space="preserve">TO within one CG period for </w:t>
      </w:r>
      <w:r>
        <w:rPr>
          <w:rFonts w:hint="eastAsia" w:ascii="Times" w:hAnsi="Times" w:cs="Times"/>
          <w:lang w:val="en-US" w:eastAsia="zh-CN"/>
        </w:rPr>
        <w:t xml:space="preserve">a single </w:t>
      </w:r>
      <w:r>
        <w:rPr>
          <w:rFonts w:ascii="Times" w:hAnsi="Times" w:eastAsia="Batang" w:cs="Times"/>
          <w:lang w:val="en-US" w:eastAsia="en-US"/>
        </w:rPr>
        <w:t xml:space="preserve">CG configuration, </w:t>
      </w:r>
      <w:r>
        <w:rPr>
          <w:rFonts w:hint="eastAsia"/>
          <w:lang w:val="en-US" w:eastAsia="zh-CN"/>
        </w:rPr>
        <w:t>the following two alternatives of UCI content can be considered.</w:t>
      </w:r>
    </w:p>
    <w:p>
      <w:pPr>
        <w:pStyle w:val="135"/>
        <w:numPr>
          <w:ilvl w:val="0"/>
          <w:numId w:val="16"/>
        </w:numPr>
        <w:ind w:leftChars="0"/>
        <w:jc w:val="both"/>
        <w:rPr>
          <w:lang w:val="en-US" w:eastAsia="zh-CN"/>
        </w:rPr>
      </w:pPr>
      <w:r>
        <w:rPr>
          <w:lang w:val="en-US" w:eastAsia="zh-CN"/>
        </w:rPr>
        <w:t>Alt</w:t>
      </w:r>
      <w:r>
        <w:rPr>
          <w:rFonts w:hint="eastAsia"/>
          <w:lang w:val="en-US" w:eastAsia="zh-CN"/>
        </w:rPr>
        <w:t>.</w:t>
      </w:r>
      <w:r>
        <w:rPr>
          <w:lang w:val="en-US" w:eastAsia="zh-CN"/>
        </w:rPr>
        <w:t xml:space="preserve"> 1</w:t>
      </w:r>
      <w:r>
        <w:rPr>
          <w:rFonts w:hint="eastAsia"/>
          <w:lang w:val="en-US" w:eastAsia="zh-CN"/>
        </w:rPr>
        <w:t>:</w:t>
      </w:r>
      <w:r>
        <w:rPr>
          <w:lang w:val="en-US" w:eastAsia="zh-CN"/>
        </w:rPr>
        <w:t xml:space="preserve"> </w:t>
      </w:r>
      <w:r>
        <w:rPr>
          <w:rFonts w:hint="eastAsia"/>
          <w:lang w:val="en-US" w:eastAsia="zh-CN"/>
        </w:rPr>
        <w:t>constant-length UCI: The UCI bitmap length equals the number of configured PUSCH occasions in a CG period and a bit corresponds to one configured PUSCH occasion within a CG period. An example of this solution is provided in Figure 6.</w:t>
      </w:r>
    </w:p>
    <w:p>
      <w:pPr>
        <w:pStyle w:val="135"/>
        <w:numPr>
          <w:ilvl w:val="0"/>
          <w:numId w:val="16"/>
        </w:numPr>
        <w:ind w:leftChars="0"/>
        <w:jc w:val="both"/>
        <w:rPr>
          <w:lang w:val="en-US" w:eastAsia="zh-CN"/>
        </w:rPr>
      </w:pPr>
      <w:r>
        <w:rPr>
          <w:rFonts w:hint="eastAsia"/>
          <w:lang w:val="en-US" w:eastAsia="zh-CN"/>
        </w:rPr>
        <w:t>Alt. 2: variable-length UCI: The UCI bitmap length equals the number of configured PUSCH occasions from the current PUSCH occasion to the last PUSCH in the CG period. Here, the current PUSCH occasion refers to the CG PUSCH including this UCI. Figure 7 gives an example of this variable-length solution. Compared to Alt. 1, the variable-length UCI in Alt. 2 has less signaling overhead.</w:t>
      </w:r>
    </w:p>
    <w:p>
      <w:pPr>
        <w:jc w:val="center"/>
      </w:pPr>
      <w:r>
        <w:drawing>
          <wp:inline distT="0" distB="0" distL="114300" distR="114300">
            <wp:extent cx="6120765" cy="2380615"/>
            <wp:effectExtent l="0" t="0" r="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6120765" cy="2380615"/>
                    </a:xfrm>
                    <a:prstGeom prst="rect">
                      <a:avLst/>
                    </a:prstGeom>
                    <a:noFill/>
                    <a:ln>
                      <a:noFill/>
                    </a:ln>
                  </pic:spPr>
                </pic:pic>
              </a:graphicData>
            </a:graphic>
          </wp:inline>
        </w:drawing>
      </w:r>
      <w:r>
        <w:rPr>
          <w:rFonts w:hint="eastAsia"/>
          <w:b/>
          <w:bCs/>
          <w:lang w:val="en-US" w:eastAsia="zh-CN"/>
        </w:rPr>
        <w:t>Figure 6. Illustration of the constant-length UCI solution</w:t>
      </w:r>
    </w:p>
    <w:p>
      <w:pPr>
        <w:jc w:val="center"/>
      </w:pPr>
      <w:r>
        <w:drawing>
          <wp:inline distT="0" distB="0" distL="114300" distR="114300">
            <wp:extent cx="6120765" cy="2479040"/>
            <wp:effectExtent l="0" t="0" r="0"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6120765" cy="2479040"/>
                    </a:xfrm>
                    <a:prstGeom prst="rect">
                      <a:avLst/>
                    </a:prstGeom>
                    <a:noFill/>
                    <a:ln>
                      <a:noFill/>
                    </a:ln>
                  </pic:spPr>
                </pic:pic>
              </a:graphicData>
            </a:graphic>
          </wp:inline>
        </w:drawing>
      </w:r>
    </w:p>
    <w:p>
      <w:pPr>
        <w:jc w:val="center"/>
        <w:rPr>
          <w:b/>
          <w:bCs/>
          <w:lang w:val="en-US" w:eastAsia="zh-CN"/>
        </w:rPr>
      </w:pPr>
      <w:r>
        <w:rPr>
          <w:rFonts w:hint="eastAsia"/>
          <w:b/>
          <w:bCs/>
          <w:lang w:val="en-US" w:eastAsia="zh-CN"/>
        </w:rPr>
        <w:t>Figure 7. Illustration of the variable-length UCI solution</w:t>
      </w:r>
    </w:p>
    <w:p>
      <w:pPr>
        <w:jc w:val="both"/>
        <w:rPr>
          <w:b/>
          <w:bCs/>
          <w:i/>
          <w:iCs/>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 Considering the following two options for determine the bit</w:t>
      </w:r>
      <w:r>
        <w:rPr>
          <w:rFonts w:hint="eastAsia"/>
          <w:b/>
          <w:bCs/>
          <w:i/>
          <w:iCs/>
          <w:lang w:val="en-US" w:eastAsia="zh-CN"/>
        </w:rPr>
        <w:t>-</w:t>
      </w:r>
      <w:r>
        <w:rPr>
          <w:b/>
          <w:bCs/>
          <w:i/>
          <w:iCs/>
          <w:lang w:val="en-US" w:eastAsia="zh-CN"/>
        </w:rPr>
        <w:t>length of UTO-UCI:</w:t>
      </w:r>
    </w:p>
    <w:p>
      <w:pPr>
        <w:pStyle w:val="135"/>
        <w:numPr>
          <w:ilvl w:val="0"/>
          <w:numId w:val="17"/>
        </w:numPr>
        <w:ind w:left="459" w:leftChars="0" w:firstLine="0"/>
        <w:jc w:val="both"/>
        <w:rPr>
          <w:b/>
          <w:bCs/>
          <w:i/>
          <w:iCs/>
          <w:lang w:val="en-US" w:eastAsia="zh-CN"/>
        </w:rPr>
      </w:pPr>
      <w:r>
        <w:rPr>
          <w:b/>
          <w:bCs/>
          <w:i/>
          <w:iCs/>
          <w:lang w:val="en-US" w:eastAsia="zh-CN"/>
        </w:rPr>
        <w:t xml:space="preserve">Option 1: </w:t>
      </w:r>
      <w:r>
        <w:rPr>
          <w:rFonts w:hint="eastAsia"/>
          <w:b/>
          <w:bCs/>
          <w:i/>
          <w:iCs/>
          <w:lang w:val="en-US" w:eastAsia="zh-CN"/>
        </w:rPr>
        <w:t>T</w:t>
      </w:r>
      <w:r>
        <w:rPr>
          <w:b/>
          <w:bCs/>
          <w:i/>
          <w:iCs/>
          <w:lang w:val="en-US" w:eastAsia="zh-CN"/>
        </w:rPr>
        <w:t>he bit</w:t>
      </w:r>
      <w:r>
        <w:rPr>
          <w:rFonts w:hint="eastAsia"/>
          <w:b/>
          <w:bCs/>
          <w:i/>
          <w:iCs/>
          <w:lang w:val="en-US" w:eastAsia="zh-CN"/>
        </w:rPr>
        <w:t>-</w:t>
      </w:r>
      <w:r>
        <w:rPr>
          <w:b/>
          <w:bCs/>
          <w:i/>
          <w:iCs/>
          <w:lang w:val="en-US" w:eastAsia="zh-CN"/>
        </w:rPr>
        <w:t xml:space="preserve">length of each UTO-UCI on each valid CG PUSCH </w:t>
      </w:r>
      <w:r>
        <w:rPr>
          <w:rFonts w:hint="eastAsia"/>
          <w:b/>
          <w:bCs/>
          <w:i/>
          <w:iCs/>
          <w:lang w:val="en-US" w:eastAsia="zh-CN"/>
        </w:rPr>
        <w:t xml:space="preserve">is </w:t>
      </w:r>
      <w:r>
        <w:rPr>
          <w:b/>
          <w:bCs/>
          <w:i/>
          <w:iCs/>
          <w:lang w:val="en-US" w:eastAsia="zh-CN"/>
        </w:rPr>
        <w:t xml:space="preserve">equal to the number of configured </w:t>
      </w:r>
      <w:r>
        <w:rPr>
          <w:rFonts w:hint="eastAsia"/>
          <w:b/>
          <w:bCs/>
          <w:i/>
          <w:iCs/>
          <w:lang w:val="en-US" w:eastAsia="zh-CN"/>
        </w:rPr>
        <w:t xml:space="preserve">PUSCH </w:t>
      </w:r>
      <w:r>
        <w:rPr>
          <w:b/>
          <w:bCs/>
          <w:i/>
          <w:iCs/>
          <w:lang w:val="en-US" w:eastAsia="zh-CN"/>
        </w:rPr>
        <w:t>TO</w:t>
      </w:r>
      <w:r>
        <w:rPr>
          <w:rFonts w:hint="eastAsia"/>
          <w:b/>
          <w:bCs/>
          <w:i/>
          <w:iCs/>
          <w:lang w:val="en-US" w:eastAsia="zh-CN"/>
        </w:rPr>
        <w:t>s</w:t>
      </w:r>
      <w:r>
        <w:rPr>
          <w:b/>
          <w:bCs/>
          <w:i/>
          <w:iCs/>
          <w:lang w:val="en-US" w:eastAsia="zh-CN"/>
        </w:rPr>
        <w:t xml:space="preserve"> in one CG period</w:t>
      </w:r>
      <w:r>
        <w:rPr>
          <w:rFonts w:hint="eastAsia"/>
          <w:b/>
          <w:bCs/>
          <w:i/>
          <w:iCs/>
          <w:lang w:val="en-US" w:eastAsia="zh-CN"/>
        </w:rPr>
        <w:t>;</w:t>
      </w:r>
    </w:p>
    <w:p>
      <w:pPr>
        <w:pStyle w:val="135"/>
        <w:numPr>
          <w:ilvl w:val="0"/>
          <w:numId w:val="17"/>
        </w:numPr>
        <w:ind w:left="459" w:leftChars="0" w:firstLine="0"/>
        <w:jc w:val="both"/>
        <w:rPr>
          <w:b/>
          <w:bCs/>
          <w:i/>
          <w:iCs/>
          <w:lang w:val="en-US" w:eastAsia="zh-CN"/>
        </w:rPr>
      </w:pPr>
      <w:r>
        <w:rPr>
          <w:rFonts w:hint="eastAsia"/>
          <w:b/>
          <w:bCs/>
          <w:i/>
          <w:iCs/>
          <w:lang w:val="en-US" w:eastAsia="zh-CN"/>
        </w:rPr>
        <w:t xml:space="preserve">Option 2: The </w:t>
      </w:r>
      <w:r>
        <w:rPr>
          <w:b/>
          <w:bCs/>
          <w:i/>
          <w:iCs/>
          <w:lang w:val="en-US" w:eastAsia="zh-CN"/>
        </w:rPr>
        <w:t>bit</w:t>
      </w:r>
      <w:r>
        <w:rPr>
          <w:rFonts w:hint="eastAsia"/>
          <w:b/>
          <w:bCs/>
          <w:i/>
          <w:iCs/>
          <w:lang w:val="en-US" w:eastAsia="zh-CN"/>
        </w:rPr>
        <w:t>-</w:t>
      </w:r>
      <w:r>
        <w:rPr>
          <w:b/>
          <w:bCs/>
          <w:i/>
          <w:iCs/>
          <w:lang w:val="en-US" w:eastAsia="zh-CN"/>
        </w:rPr>
        <w:t>length of each UTO-UCI</w:t>
      </w:r>
      <w:r>
        <w:rPr>
          <w:rFonts w:hint="eastAsia"/>
          <w:b/>
          <w:bCs/>
          <w:i/>
          <w:iCs/>
          <w:lang w:val="en-US" w:eastAsia="zh-CN"/>
        </w:rPr>
        <w:t xml:space="preserve"> </w:t>
      </w:r>
      <w:r>
        <w:rPr>
          <w:b/>
          <w:bCs/>
          <w:i/>
          <w:iCs/>
          <w:lang w:val="en-US" w:eastAsia="zh-CN"/>
        </w:rPr>
        <w:t>on each valid CG PUSCH</w:t>
      </w:r>
      <w:r>
        <w:rPr>
          <w:rFonts w:hint="eastAsia"/>
          <w:b/>
          <w:bCs/>
          <w:i/>
          <w:iCs/>
          <w:lang w:val="en-US" w:eastAsia="zh-CN"/>
        </w:rPr>
        <w:t xml:space="preserve"> is equal to the number of configured PUSCH TOs from the current PUSCH TO to the last PUSCH TO in a CG period.</w:t>
      </w:r>
    </w:p>
    <w:p>
      <w:pPr>
        <w:pStyle w:val="4"/>
        <w:rPr>
          <w:lang w:eastAsia="zh-CN"/>
        </w:rPr>
      </w:pPr>
      <w:r>
        <w:rPr>
          <w:rFonts w:hint="eastAsia"/>
          <w:lang w:val="en-US" w:eastAsia="zh-CN"/>
        </w:rPr>
        <w:t xml:space="preserve">2.2.2 </w:t>
      </w:r>
      <w:r>
        <w:rPr>
          <w:rFonts w:hint="eastAsia"/>
          <w:lang w:eastAsia="zh-CN"/>
        </w:rPr>
        <w:t>UCI overriding</w:t>
      </w:r>
    </w:p>
    <w:p>
      <w:pPr>
        <w:rPr>
          <w:lang w:val="en-US" w:eastAsia="zh-CN"/>
        </w:rPr>
      </w:pPr>
      <w:r>
        <w:rPr>
          <w:rFonts w:hint="eastAsia"/>
          <w:lang w:val="en-US" w:eastAsia="zh-CN"/>
        </w:rPr>
        <w:t>Regarding the UTO-UCI transmission occasion, the following agreement was made in the last meeting.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b/>
                <w:bCs/>
                <w:szCs w:val="24"/>
                <w:highlight w:val="green"/>
                <w:lang w:eastAsia="en-US"/>
              </w:rPr>
            </w:pPr>
            <w:r>
              <w:rPr>
                <w:rFonts w:ascii="Times" w:hAnsi="Times" w:eastAsia="Batang"/>
                <w:b/>
                <w:bCs/>
                <w:szCs w:val="24"/>
                <w:highlight w:val="green"/>
                <w:lang w:eastAsia="en-US"/>
              </w:rPr>
              <w:t>Agreement</w:t>
            </w:r>
          </w:p>
          <w:p>
            <w:pPr>
              <w:numPr>
                <w:ilvl w:val="0"/>
                <w:numId w:val="18"/>
              </w:numPr>
              <w:overflowPunct w:val="0"/>
              <w:autoSpaceDE w:val="0"/>
              <w:autoSpaceDN w:val="0"/>
              <w:adjustRightInd w:val="0"/>
              <w:ind w:left="840" w:hanging="357"/>
              <w:jc w:val="both"/>
              <w:textAlignment w:val="baseline"/>
              <w:rPr>
                <w:rFonts w:eastAsia="Batang"/>
                <w:lang w:val="en-US" w:eastAsia="en-US"/>
              </w:rPr>
            </w:pPr>
            <w:r>
              <w:rPr>
                <w:rFonts w:eastAsia="Batang"/>
                <w:b/>
                <w:bCs/>
                <w:lang w:val="en-US" w:eastAsia="en-US"/>
              </w:rPr>
              <w:t>Option 1</w:t>
            </w:r>
            <w:r>
              <w:rPr>
                <w:rFonts w:eastAsia="Batang"/>
                <w:lang w:val="en-US" w:eastAsia="en-US"/>
              </w:rPr>
              <w:t>: For a CG PUSCH configuration, the UTO-UCI is included in every CG PUSCH that is transmitted (that is Option 1 in corresponding agreement in RAN1#112)</w:t>
            </w:r>
          </w:p>
          <w:p>
            <w:pPr>
              <w:numPr>
                <w:ilvl w:val="1"/>
                <w:numId w:val="19"/>
              </w:numPr>
              <w:overflowPunct w:val="0"/>
              <w:autoSpaceDE w:val="0"/>
              <w:autoSpaceDN w:val="0"/>
              <w:adjustRightInd w:val="0"/>
              <w:ind w:left="840" w:hanging="357"/>
              <w:jc w:val="both"/>
              <w:textAlignment w:val="baseline"/>
              <w:rPr>
                <w:rFonts w:eastAsia="Batang"/>
                <w:lang w:val="en-US" w:eastAsia="en-US"/>
              </w:rPr>
            </w:pPr>
            <w:r>
              <w:rPr>
                <w:rFonts w:eastAsia="Batang"/>
                <w:lang w:val="en-US" w:eastAsia="en-US"/>
              </w:rPr>
              <w:t>FFS details</w:t>
            </w:r>
          </w:p>
          <w:p>
            <w:pPr>
              <w:numPr>
                <w:ilvl w:val="0"/>
                <w:numId w:val="19"/>
              </w:numPr>
              <w:overflowPunct w:val="0"/>
              <w:autoSpaceDE w:val="0"/>
              <w:autoSpaceDN w:val="0"/>
              <w:adjustRightInd w:val="0"/>
              <w:ind w:left="840" w:hanging="357"/>
              <w:textAlignment w:val="baseline"/>
              <w:rPr>
                <w:lang w:eastAsia="zh-CN"/>
              </w:rPr>
            </w:pPr>
            <w:r>
              <w:rPr>
                <w:rFonts w:eastAsia="Batang"/>
                <w:lang w:val="en-US" w:eastAsia="en-US"/>
              </w:rPr>
              <w:t>Note: The term “UTO-UCI” refers to the “UCI that provides information about unused CG PUSCH transmission occasions” for convenience.</w:t>
            </w:r>
          </w:p>
        </w:tc>
      </w:tr>
    </w:tbl>
    <w:p>
      <w:pPr>
        <w:jc w:val="both"/>
        <w:rPr>
          <w:rFonts w:hint="default"/>
          <w:lang w:val="en-US" w:eastAsia="zh-CN"/>
        </w:rPr>
      </w:pPr>
      <w:r>
        <w:rPr>
          <w:rFonts w:hint="eastAsia"/>
          <w:lang w:val="en-US" w:eastAsia="zh-CN"/>
        </w:rPr>
        <w:t>According to the above agreement, UE will always transmit UTO-UCI when the UL XR video frame is transmitted on any CG PUSCH occasion. This provides the possibility for UE to update the transmitted UTO-UCI. Considering traffic changes caused by additional data generated from the application layer, the usage of CG PUSCH occasions may change.</w:t>
      </w:r>
      <w:r>
        <w:rPr>
          <w:lang w:val="en-US" w:eastAsia="zh-CN"/>
        </w:rPr>
        <w:t xml:space="preserve"> In addition, if the pre-indicated used CG PUSCH TO becomes </w:t>
      </w:r>
      <w:r>
        <w:rPr>
          <w:rFonts w:hint="eastAsia"/>
          <w:lang w:val="en-US" w:eastAsia="zh-CN"/>
        </w:rPr>
        <w:t>in</w:t>
      </w:r>
      <w:r>
        <w:rPr>
          <w:lang w:val="en-US" w:eastAsia="zh-CN"/>
        </w:rPr>
        <w:t xml:space="preserve">valid due to collision </w:t>
      </w:r>
      <w:r>
        <w:rPr>
          <w:rFonts w:hint="eastAsia"/>
          <w:lang w:val="en-US" w:eastAsia="zh-CN"/>
        </w:rPr>
        <w:t>with</w:t>
      </w:r>
      <w:r>
        <w:rPr>
          <w:lang w:val="en-US" w:eastAsia="zh-CN"/>
        </w:rPr>
        <w:t xml:space="preserve"> </w:t>
      </w:r>
      <w:r>
        <w:rPr>
          <w:rFonts w:hint="eastAsia"/>
          <w:lang w:val="en-US" w:eastAsia="zh-CN"/>
        </w:rPr>
        <w:t xml:space="preserve">a </w:t>
      </w:r>
      <w:r>
        <w:rPr>
          <w:lang w:val="en-US" w:eastAsia="zh-CN"/>
        </w:rPr>
        <w:t xml:space="preserve">dynamic grant, UE also needs to modify the used CG PUSCH TOs. </w:t>
      </w:r>
      <w:r>
        <w:rPr>
          <w:rFonts w:hint="eastAsia"/>
          <w:lang w:val="en-US" w:eastAsia="zh-CN"/>
        </w:rPr>
        <w:t>So, it is necessary to introduce a UTO-UCI overriding mechanism, which allows UE to re-send UTO-UCI to override the indication of the unused CG PUSCH occasions in previous UTO-UCI.</w:t>
      </w:r>
    </w:p>
    <w:p>
      <w:pPr>
        <w:jc w:val="both"/>
        <w:rPr>
          <w:lang w:val="en-US" w:eastAsia="zh-CN"/>
        </w:rPr>
      </w:pPr>
      <w:r>
        <w:rPr>
          <w:rFonts w:hint="eastAsia"/>
          <w:lang w:val="en-US" w:eastAsia="zh-CN"/>
        </w:rPr>
        <w:t>Figure 8 provides an example of UTO-UCI overriding solutions, where 6 PUSCH occasions are allocated within a CG period, and it is assumed that</w:t>
      </w:r>
      <w:r>
        <w:rPr>
          <w:lang w:val="en-US" w:eastAsia="zh-CN"/>
        </w:rPr>
        <w:t xml:space="preserve"> </w:t>
      </w:r>
      <w:r>
        <w:rPr>
          <w:rFonts w:hint="eastAsia"/>
          <w:lang w:val="en-US" w:eastAsia="zh-CN"/>
        </w:rPr>
        <w:t>UTO-UCI</w:t>
      </w:r>
      <w:r>
        <w:rPr>
          <w:lang w:val="en-US" w:eastAsia="zh-CN"/>
        </w:rPr>
        <w:t xml:space="preserve"> bit value “1” means “used” and bit value “0” means “unused”</w:t>
      </w:r>
      <w:r>
        <w:rPr>
          <w:rFonts w:hint="eastAsia"/>
          <w:lang w:val="en-US" w:eastAsia="zh-CN"/>
        </w:rPr>
        <w:t xml:space="preserve">. As shown in this figure, the XR frame packet arrives before the first PUSCH occasion in the CG period. Assume UE estimates that 3 PUSCH occasions will be used to transmit this XR frame packet at first according to the packet size and CG configuration parameters, thus the last 3 PUSCH occasions are assumed to be </w:t>
      </w:r>
      <w:r>
        <w:rPr>
          <w:lang w:val="en-US" w:eastAsia="zh-CN"/>
        </w:rPr>
        <w:t>“</w:t>
      </w:r>
      <w:r>
        <w:rPr>
          <w:rFonts w:hint="eastAsia"/>
          <w:lang w:val="en-US" w:eastAsia="zh-CN"/>
        </w:rPr>
        <w:t>unused</w:t>
      </w:r>
      <w:r>
        <w:rPr>
          <w:lang w:val="en-US" w:eastAsia="zh-CN"/>
        </w:rPr>
        <w:t>”</w:t>
      </w:r>
      <w:r>
        <w:rPr>
          <w:rFonts w:hint="eastAsia"/>
          <w:lang w:val="en-US" w:eastAsia="zh-CN"/>
        </w:rPr>
        <w:t xml:space="preserve">. Motivated by the traffic changes coming from the application layer, the following </w:t>
      </w:r>
      <w:r>
        <w:rPr>
          <w:lang w:val="en-US" w:eastAsia="zh-CN"/>
        </w:rPr>
        <w:t>t</w:t>
      </w:r>
      <w:r>
        <w:rPr>
          <w:rFonts w:hint="eastAsia"/>
          <w:lang w:val="en-US" w:eastAsia="zh-CN"/>
        </w:rPr>
        <w:t>wo alternatives of the UCI overriding mechanism can be considered.</w:t>
      </w:r>
    </w:p>
    <w:p>
      <w:pPr>
        <w:pStyle w:val="135"/>
        <w:numPr>
          <w:ilvl w:val="0"/>
          <w:numId w:val="16"/>
        </w:numPr>
        <w:ind w:leftChars="0"/>
        <w:jc w:val="both"/>
        <w:rPr>
          <w:lang w:val="en-US" w:eastAsia="zh-CN"/>
        </w:rPr>
      </w:pPr>
      <w:r>
        <w:rPr>
          <w:lang w:val="en-US" w:eastAsia="zh-CN"/>
        </w:rPr>
        <w:t>Alt</w:t>
      </w:r>
      <w:r>
        <w:rPr>
          <w:rFonts w:hint="eastAsia"/>
          <w:lang w:val="en-US" w:eastAsia="zh-CN"/>
        </w:rPr>
        <w:t>.</w:t>
      </w:r>
      <w:r>
        <w:rPr>
          <w:lang w:val="en-US" w:eastAsia="zh-CN"/>
        </w:rPr>
        <w:t xml:space="preserve"> 1</w:t>
      </w:r>
      <w:r>
        <w:rPr>
          <w:rFonts w:hint="eastAsia"/>
          <w:lang w:val="en-US" w:eastAsia="zh-CN"/>
        </w:rPr>
        <w:t>:</w:t>
      </w:r>
      <w:r>
        <w:rPr>
          <w:lang w:val="en-US" w:eastAsia="zh-CN"/>
        </w:rPr>
        <w:t xml:space="preserve"> Unused convert to used: UE first </w:t>
      </w:r>
      <w:r>
        <w:rPr>
          <w:rFonts w:hint="eastAsia"/>
          <w:lang w:val="en-US" w:eastAsia="zh-CN"/>
        </w:rPr>
        <w:t xml:space="preserve">sends a UTO-UCI that provides a bitmap </w:t>
      </w:r>
      <w:r>
        <w:rPr>
          <w:lang w:val="en-US" w:eastAsia="zh-CN"/>
        </w:rPr>
        <w:t>“</w:t>
      </w:r>
      <w:r>
        <w:rPr>
          <w:rFonts w:hint="eastAsia"/>
          <w:lang w:val="en-US" w:eastAsia="zh-CN"/>
        </w:rPr>
        <w:t xml:space="preserve">1 1 1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to indicate the last 3 CG PUSCH occasions are </w:t>
      </w:r>
      <w:r>
        <w:rPr>
          <w:lang w:val="en-US" w:eastAsia="zh-CN"/>
        </w:rPr>
        <w:t>“un</w:t>
      </w:r>
      <w:r>
        <w:rPr>
          <w:rFonts w:hint="eastAsia"/>
          <w:lang w:val="en-US" w:eastAsia="zh-CN"/>
        </w:rPr>
        <w:t>used</w:t>
      </w:r>
      <w:r>
        <w:rPr>
          <w:lang w:val="en-US" w:eastAsia="zh-CN"/>
        </w:rPr>
        <w:t>”</w:t>
      </w:r>
      <w:r>
        <w:rPr>
          <w:rFonts w:hint="eastAsia"/>
          <w:lang w:val="en-US" w:eastAsia="zh-CN"/>
        </w:rPr>
        <w:t>.</w:t>
      </w:r>
      <w:r>
        <w:rPr>
          <w:lang w:val="en-US" w:eastAsia="zh-CN"/>
        </w:rPr>
        <w:t xml:space="preserve"> </w:t>
      </w:r>
      <w:r>
        <w:rPr>
          <w:rFonts w:hint="eastAsia"/>
          <w:lang w:val="en-US" w:eastAsia="zh-CN"/>
        </w:rPr>
        <w:t xml:space="preserve">Then if there is additional data generated from the application layer, assuming UE needs to use one more CG PUSCH occasion to transmit the additional data, then UE will re-send a UTO-UCI on the second UCI transmission occasion, which provides a bitmap </w:t>
      </w:r>
      <w:r>
        <w:rPr>
          <w:lang w:val="en-US" w:eastAsia="zh-CN"/>
        </w:rPr>
        <w:t>“</w:t>
      </w:r>
      <w:r>
        <w:rPr>
          <w:rFonts w:hint="eastAsia"/>
          <w:lang w:val="en-US" w:eastAsia="zh-CN"/>
        </w:rPr>
        <w:t>1 1 1 1 0 0</w:t>
      </w:r>
      <w:r>
        <w:rPr>
          <w:lang w:val="en-US" w:eastAsia="zh-CN"/>
        </w:rPr>
        <w:t>”</w:t>
      </w:r>
      <w:r>
        <w:rPr>
          <w:rFonts w:hint="eastAsia"/>
          <w:lang w:val="en-US" w:eastAsia="zh-CN"/>
        </w:rPr>
        <w:t xml:space="preserve"> to toggle the corresponding bits of the unused CG PUSCH occasions provided in the previous UTO-UCI. However, this solution has an obvious drawback, that is,</w:t>
      </w:r>
      <w:r>
        <w:rPr>
          <w:lang w:val="en-US" w:eastAsia="zh-CN"/>
        </w:rPr>
        <w:t xml:space="preserve"> if UE provides “</w:t>
      </w:r>
      <w:r>
        <w:rPr>
          <w:rFonts w:hint="eastAsia"/>
          <w:lang w:val="en-US" w:eastAsia="zh-CN"/>
        </w:rPr>
        <w:t xml:space="preserve">1 1 1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 xml:space="preserve">0” first, gNB may recycle the </w:t>
      </w:r>
      <w:r>
        <w:rPr>
          <w:rFonts w:hint="eastAsia"/>
          <w:lang w:val="en-US" w:eastAsia="zh-CN"/>
        </w:rPr>
        <w:t xml:space="preserve">fourth </w:t>
      </w:r>
      <w:r>
        <w:rPr>
          <w:lang w:val="en-US" w:eastAsia="zh-CN"/>
        </w:rPr>
        <w:t>PUSCH.</w:t>
      </w:r>
    </w:p>
    <w:p>
      <w:pPr>
        <w:pStyle w:val="135"/>
        <w:numPr>
          <w:ilvl w:val="0"/>
          <w:numId w:val="16"/>
        </w:numPr>
        <w:ind w:leftChars="0"/>
        <w:jc w:val="both"/>
        <w:rPr>
          <w:lang w:val="en-US" w:eastAsia="zh-CN"/>
        </w:rPr>
      </w:pPr>
      <w:r>
        <w:rPr>
          <w:lang w:val="en-US" w:eastAsia="zh-CN"/>
        </w:rPr>
        <w:t>Alt</w:t>
      </w:r>
      <w:r>
        <w:rPr>
          <w:rFonts w:hint="eastAsia"/>
          <w:lang w:val="en-US" w:eastAsia="zh-CN"/>
        </w:rPr>
        <w:t xml:space="preserve">. </w:t>
      </w:r>
      <w:r>
        <w:rPr>
          <w:lang w:val="en-US" w:eastAsia="zh-CN"/>
        </w:rPr>
        <w:t>2</w:t>
      </w:r>
      <w:r>
        <w:rPr>
          <w:rFonts w:hint="eastAsia"/>
          <w:lang w:val="en-US" w:eastAsia="zh-CN"/>
        </w:rPr>
        <w:t>:</w:t>
      </w:r>
      <w:r>
        <w:rPr>
          <w:lang w:val="en-US" w:eastAsia="zh-CN"/>
        </w:rPr>
        <w:t xml:space="preserve"> Used co</w:t>
      </w:r>
      <w:r>
        <w:rPr>
          <w:rFonts w:hint="eastAsia"/>
          <w:lang w:val="en-US" w:eastAsia="zh-CN"/>
        </w:rPr>
        <w:t>n</w:t>
      </w:r>
      <w:r>
        <w:rPr>
          <w:lang w:val="en-US" w:eastAsia="zh-CN"/>
        </w:rPr>
        <w:t>ver</w:t>
      </w:r>
      <w:r>
        <w:rPr>
          <w:rFonts w:hint="eastAsia"/>
          <w:lang w:val="en-US" w:eastAsia="zh-CN"/>
        </w:rPr>
        <w:t>t</w:t>
      </w:r>
      <w:r>
        <w:rPr>
          <w:lang w:val="en-US" w:eastAsia="zh-CN"/>
        </w:rPr>
        <w:t xml:space="preserve"> to unused: </w:t>
      </w:r>
      <w:r>
        <w:rPr>
          <w:rFonts w:hint="eastAsia"/>
          <w:lang w:val="en-US" w:eastAsia="zh-CN"/>
        </w:rPr>
        <w:t xml:space="preserve">To avoid the issue existing in Alt. 1, maybe UE could first over-estimate the PUSCH occasions that will be used to transmit the XR frame packet. Correspondingly, </w:t>
      </w:r>
      <w:r>
        <w:rPr>
          <w:lang w:val="en-US" w:eastAsia="zh-CN"/>
        </w:rPr>
        <w:t xml:space="preserve">UE first </w:t>
      </w:r>
      <w:r>
        <w:rPr>
          <w:rFonts w:hint="eastAsia"/>
          <w:lang w:val="en-US" w:eastAsia="zh-CN"/>
        </w:rPr>
        <w:t xml:space="preserve">sends a UTO-UCI that provides a bitmap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1</w:t>
      </w:r>
      <w:r>
        <w:rPr>
          <w:lang w:val="en-US" w:eastAsia="zh-CN"/>
        </w:rPr>
        <w:t>”</w:t>
      </w:r>
      <w:r>
        <w:rPr>
          <w:rFonts w:hint="eastAsia"/>
          <w:lang w:val="en-US" w:eastAsia="zh-CN"/>
        </w:rPr>
        <w:t xml:space="preserve"> to indicate all the CG PUSCH occasions are </w:t>
      </w:r>
      <w:r>
        <w:rPr>
          <w:lang w:val="en-US" w:eastAsia="zh-CN"/>
        </w:rPr>
        <w:t>“</w:t>
      </w:r>
      <w:r>
        <w:rPr>
          <w:rFonts w:hint="eastAsia"/>
          <w:lang w:val="en-US" w:eastAsia="zh-CN"/>
        </w:rPr>
        <w:t>used</w:t>
      </w:r>
      <w:r>
        <w:rPr>
          <w:lang w:val="en-US" w:eastAsia="zh-CN"/>
        </w:rPr>
        <w:t>”</w:t>
      </w:r>
      <w:r>
        <w:rPr>
          <w:rFonts w:hint="eastAsia"/>
          <w:lang w:val="en-US" w:eastAsia="zh-CN"/>
        </w:rPr>
        <w:t>.</w:t>
      </w:r>
      <w:r>
        <w:rPr>
          <w:lang w:val="en-US" w:eastAsia="zh-CN"/>
        </w:rPr>
        <w:t xml:space="preserve"> </w:t>
      </w:r>
      <w:r>
        <w:rPr>
          <w:rFonts w:hint="eastAsia"/>
          <w:lang w:val="en-US" w:eastAsia="zh-CN"/>
        </w:rPr>
        <w:t xml:space="preserve">When UE is more certain that 4 CG PUSCH occasions will be used and no additional data will be generated from its application later, then UE </w:t>
      </w:r>
      <w:r>
        <w:rPr>
          <w:lang w:val="en-US" w:eastAsia="zh-CN"/>
        </w:rPr>
        <w:t>s</w:t>
      </w:r>
      <w:r>
        <w:rPr>
          <w:rFonts w:hint="eastAsia"/>
          <w:lang w:val="en-US" w:eastAsia="zh-CN"/>
        </w:rPr>
        <w:t>en</w:t>
      </w:r>
      <w:r>
        <w:rPr>
          <w:lang w:val="en-US" w:eastAsia="zh-CN"/>
        </w:rPr>
        <w:t>d</w:t>
      </w:r>
      <w:r>
        <w:rPr>
          <w:rFonts w:hint="eastAsia"/>
          <w:lang w:val="en-US" w:eastAsia="zh-CN"/>
        </w:rPr>
        <w:t>s</w:t>
      </w:r>
      <w:r>
        <w:rPr>
          <w:lang w:val="en-US" w:eastAsia="zh-CN"/>
        </w:rPr>
        <w:t xml:space="preserve"> “</w:t>
      </w:r>
      <w:r>
        <w:rPr>
          <w:rFonts w:hint="eastAsia"/>
          <w:lang w:val="en-US" w:eastAsia="zh-CN"/>
        </w:rPr>
        <w:t>1 1 1 1 0 0</w:t>
      </w:r>
      <w:r>
        <w:rPr>
          <w:lang w:val="en-US" w:eastAsia="zh-CN"/>
        </w:rPr>
        <w:t>”</w:t>
      </w:r>
      <w:r>
        <w:rPr>
          <w:rFonts w:hint="eastAsia"/>
          <w:lang w:val="en-US" w:eastAsia="zh-CN"/>
        </w:rPr>
        <w:t xml:space="preserve"> to toggle the corresponding bits of the unused CG PUSCH occasions provided in the previous UTO-UCI</w:t>
      </w:r>
      <w:r>
        <w:rPr>
          <w:lang w:val="en-US" w:eastAsia="zh-CN"/>
        </w:rPr>
        <w:t xml:space="preserve"> in </w:t>
      </w:r>
      <w:r>
        <w:rPr>
          <w:rFonts w:hint="eastAsia"/>
          <w:lang w:val="en-US" w:eastAsia="zh-CN"/>
        </w:rPr>
        <w:t>second UCI transmission occasion.</w:t>
      </w:r>
      <w:r>
        <w:rPr>
          <w:lang w:val="en-US" w:eastAsia="zh-CN"/>
        </w:rPr>
        <w:t xml:space="preserve"> Compared with Alt</w:t>
      </w:r>
      <w:r>
        <w:rPr>
          <w:rFonts w:hint="eastAsia"/>
          <w:lang w:val="en-US" w:eastAsia="zh-CN"/>
        </w:rPr>
        <w:t>.</w:t>
      </w:r>
      <w:r>
        <w:rPr>
          <w:lang w:val="en-US" w:eastAsia="zh-CN"/>
        </w:rPr>
        <w:t xml:space="preserve"> </w:t>
      </w:r>
      <w:r>
        <w:rPr>
          <w:rFonts w:hint="eastAsia"/>
          <w:lang w:val="en-US" w:eastAsia="zh-CN"/>
        </w:rPr>
        <w:t>1</w:t>
      </w:r>
      <w:r>
        <w:rPr>
          <w:lang w:val="en-US" w:eastAsia="zh-CN"/>
        </w:rPr>
        <w:t xml:space="preserve">, this alternative can </w:t>
      </w:r>
      <w:r>
        <w:rPr>
          <w:rFonts w:hint="eastAsia"/>
          <w:lang w:val="en-US" w:eastAsia="zh-CN"/>
        </w:rPr>
        <w:t xml:space="preserve">ensure that </w:t>
      </w:r>
      <w:r>
        <w:rPr>
          <w:lang w:val="en-US" w:eastAsia="zh-CN"/>
        </w:rPr>
        <w:t>gNB correctly</w:t>
      </w:r>
      <w:r>
        <w:rPr>
          <w:rFonts w:hint="eastAsia"/>
          <w:lang w:val="en-US" w:eastAsia="zh-CN"/>
        </w:rPr>
        <w:t xml:space="preserve"> </w:t>
      </w:r>
      <w:r>
        <w:rPr>
          <w:lang w:val="en-US" w:eastAsia="zh-CN"/>
        </w:rPr>
        <w:t>receives the used CG PUSCH</w:t>
      </w:r>
      <w:r>
        <w:rPr>
          <w:rFonts w:hint="eastAsia"/>
          <w:lang w:val="en-US" w:eastAsia="zh-CN"/>
        </w:rPr>
        <w:t>s.</w:t>
      </w:r>
    </w:p>
    <w:p>
      <w:pPr>
        <w:pStyle w:val="135"/>
        <w:ind w:left="0" w:leftChars="0" w:firstLine="0"/>
        <w:jc w:val="both"/>
        <w:rPr>
          <w:lang w:val="en-US" w:eastAsia="zh-CN"/>
        </w:rPr>
      </w:pPr>
      <w:r>
        <w:rPr>
          <w:rFonts w:hint="eastAsia"/>
          <w:lang w:val="en-US" w:eastAsia="zh-CN"/>
        </w:rPr>
        <w:t>It should be indicated that the example shown in Figure 8 uses the constant-length UCI bitmap. Actually, both the constant-length and variable-length UCI bitmaps can be adopted in the UTO-UCI overriding mechanism.</w:t>
      </w:r>
    </w:p>
    <w:p>
      <w:pPr>
        <w:pStyle w:val="135"/>
        <w:ind w:left="0" w:leftChars="0" w:firstLine="0"/>
        <w:jc w:val="both"/>
        <w:rPr>
          <w:b/>
          <w:bCs/>
          <w:lang w:val="en-US" w:eastAsia="zh-CN"/>
        </w:rPr>
      </w:pPr>
      <w:r>
        <w:drawing>
          <wp:inline distT="0" distB="0" distL="114300" distR="114300">
            <wp:extent cx="6120765" cy="2624455"/>
            <wp:effectExtent l="0" t="0" r="0" b="44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6120765" cy="2624455"/>
                    </a:xfrm>
                    <a:prstGeom prst="rect">
                      <a:avLst/>
                    </a:prstGeom>
                    <a:noFill/>
                    <a:ln>
                      <a:noFill/>
                    </a:ln>
                  </pic:spPr>
                </pic:pic>
              </a:graphicData>
            </a:graphic>
          </wp:inline>
        </w:drawing>
      </w:r>
    </w:p>
    <w:p>
      <w:pPr>
        <w:jc w:val="center"/>
        <w:rPr>
          <w:lang w:val="en-US" w:eastAsia="zh-CN"/>
        </w:rPr>
      </w:pPr>
      <w:r>
        <w:rPr>
          <w:rFonts w:hint="eastAsia"/>
          <w:b/>
          <w:bCs/>
          <w:lang w:val="en-US" w:eastAsia="zh-CN"/>
        </w:rPr>
        <w:t>Figure 8. Illustration of the UTO-UCI overriding mechanism</w:t>
      </w:r>
    </w:p>
    <w:p>
      <w:pPr>
        <w:jc w:val="both"/>
        <w:rPr>
          <w:lang w:val="en-US" w:eastAsia="zh-CN"/>
        </w:rPr>
      </w:pPr>
      <w:r>
        <w:rPr>
          <w:b/>
          <w:bCs/>
          <w:i/>
          <w:iCs/>
          <w:lang w:eastAsia="zh-CN"/>
        </w:rPr>
        <w:t xml:space="preserve">Proposal </w:t>
      </w:r>
      <w:r>
        <w:rPr>
          <w:rFonts w:hint="eastAsia"/>
          <w:b/>
          <w:bCs/>
          <w:i/>
          <w:iCs/>
          <w:lang w:val="en-US" w:eastAsia="zh-CN"/>
        </w:rPr>
        <w:t>4</w:t>
      </w:r>
      <w:r>
        <w:rPr>
          <w:b/>
          <w:bCs/>
          <w:i/>
          <w:iCs/>
          <w:lang w:eastAsia="zh-CN"/>
        </w:rPr>
        <w:t xml:space="preserve">. </w:t>
      </w:r>
      <w:r>
        <w:rPr>
          <w:b/>
          <w:bCs/>
          <w:i/>
          <w:iCs/>
          <w:lang w:val="en-US" w:eastAsia="zh-CN"/>
        </w:rPr>
        <w:t>Support</w:t>
      </w:r>
      <w:r>
        <w:rPr>
          <w:rFonts w:hint="eastAsia"/>
          <w:b/>
          <w:bCs/>
          <w:i/>
          <w:iCs/>
          <w:lang w:val="en-US" w:eastAsia="zh-CN"/>
        </w:rPr>
        <w:t xml:space="preserve"> to introduce a </w:t>
      </w:r>
      <w:r>
        <w:rPr>
          <w:b/>
          <w:bCs/>
          <w:i/>
          <w:iCs/>
          <w:lang w:val="en-US" w:eastAsia="zh-CN"/>
        </w:rPr>
        <w:t>UTO-</w:t>
      </w:r>
      <w:r>
        <w:rPr>
          <w:rFonts w:hint="eastAsia"/>
          <w:b/>
          <w:bCs/>
          <w:i/>
          <w:iCs/>
          <w:lang w:val="en-US" w:eastAsia="zh-CN"/>
        </w:rPr>
        <w:t xml:space="preserve">UCI overriding mechanism, which allows UE to </w:t>
      </w:r>
      <w:r>
        <w:rPr>
          <w:b/>
          <w:bCs/>
          <w:i/>
          <w:iCs/>
          <w:lang w:val="en-US" w:eastAsia="zh-CN"/>
        </w:rPr>
        <w:t>transmit later UTO-</w:t>
      </w:r>
      <w:r>
        <w:rPr>
          <w:rFonts w:hint="eastAsia"/>
          <w:b/>
          <w:bCs/>
          <w:i/>
          <w:iCs/>
          <w:lang w:val="en-US" w:eastAsia="zh-CN"/>
        </w:rPr>
        <w:t>UCI to override the indication of the unused CG PUSCH occasions</w:t>
      </w:r>
      <w:r>
        <w:rPr>
          <w:b/>
          <w:bCs/>
          <w:i/>
          <w:iCs/>
          <w:lang w:val="en-US" w:eastAsia="zh-CN"/>
        </w:rPr>
        <w:t xml:space="preserve"> in previous UTO-UCI.</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overflowPunct w:val="0"/>
        <w:autoSpaceDE w:val="0"/>
        <w:autoSpaceDN w:val="0"/>
        <w:adjustRightInd w:val="0"/>
        <w:jc w:val="both"/>
        <w:textAlignment w:val="baseline"/>
        <w:rPr>
          <w:rFonts w:eastAsiaTheme="minorEastAsia"/>
          <w:lang w:eastAsia="zh-CN"/>
        </w:rPr>
      </w:pPr>
      <w:r>
        <w:rPr>
          <w:rFonts w:hint="eastAsia"/>
          <w:lang w:eastAsia="zh-CN"/>
        </w:rPr>
        <w:t>I</w:t>
      </w:r>
      <w:r>
        <w:rPr>
          <w:lang w:eastAsia="zh-CN"/>
        </w:rPr>
        <w:t xml:space="preserve">n this contribution, </w:t>
      </w:r>
      <w:r>
        <w:rPr>
          <w:rFonts w:hint="eastAsia"/>
          <w:lang w:val="en-US" w:eastAsia="zh-CN"/>
        </w:rPr>
        <w:t xml:space="preserve">the </w:t>
      </w:r>
      <w:r>
        <w:rPr>
          <w:rFonts w:hint="eastAsia" w:eastAsiaTheme="minorEastAsia"/>
          <w:lang w:val="en-US" w:eastAsia="zh-CN"/>
        </w:rPr>
        <w:t xml:space="preserve">XR enhancements related to capacity </w:t>
      </w:r>
      <w:r>
        <w:rPr>
          <w:rFonts w:eastAsiaTheme="minorEastAsia"/>
          <w:lang w:eastAsia="zh-CN"/>
        </w:rPr>
        <w:t>are discussed</w:t>
      </w:r>
      <w:r>
        <w:rPr>
          <w:rFonts w:hint="eastAsia" w:eastAsiaTheme="minorEastAsia"/>
          <w:lang w:val="en-US" w:eastAsia="zh-CN"/>
        </w:rPr>
        <w:t xml:space="preserve"> from two aspects, including the design of multi-PUSCHs CG and the UCI used to indicate unused CG PUSCH occasion(s)</w:t>
      </w:r>
      <w:r>
        <w:rPr>
          <w:rFonts w:eastAsiaTheme="minorEastAsia"/>
          <w:lang w:eastAsia="zh-CN"/>
        </w:rPr>
        <w:t>, and the following proposals are made.</w:t>
      </w:r>
    </w:p>
    <w:p>
      <w:pPr>
        <w:spacing w:after="0"/>
        <w:jc w:val="both"/>
        <w:rPr>
          <w:rFonts w:cs="Arial"/>
          <w:b/>
          <w:bCs/>
          <w:i/>
          <w:iCs/>
          <w:lang w:val="en-US" w:eastAsia="zh-CN"/>
        </w:rPr>
      </w:pPr>
      <w:r>
        <w:rPr>
          <w:rFonts w:cs="Arial"/>
          <w:b/>
          <w:bCs/>
          <w:i/>
          <w:iCs/>
          <w:lang w:val="en-US" w:eastAsia="zh-CN"/>
        </w:rPr>
        <w:t>Proposal</w:t>
      </w:r>
      <w:r>
        <w:rPr>
          <w:rFonts w:hint="eastAsia" w:cs="Arial"/>
          <w:b/>
          <w:bCs/>
          <w:i/>
          <w:iCs/>
          <w:lang w:val="en-US" w:eastAsia="zh-CN"/>
        </w:rPr>
        <w:t xml:space="preserve"> 1. </w:t>
      </w:r>
      <w:r>
        <w:rPr>
          <w:rFonts w:cs="Arial"/>
          <w:b/>
          <w:bCs/>
          <w:i/>
          <w:iCs/>
          <w:lang w:val="en-US" w:eastAsia="zh-CN"/>
        </w:rPr>
        <w:t>For determination of the time domain resource allocation of CG PUSCHs associated to a multi</w:t>
      </w:r>
      <w:r>
        <w:rPr>
          <w:rFonts w:ascii="Times" w:hAnsi="Times" w:eastAsia="Batang" w:cs="Times"/>
          <w:b/>
          <w:bCs/>
        </w:rPr>
        <w:t>-PUSCHs CG</w:t>
      </w:r>
      <w:r>
        <w:rPr>
          <w:rFonts w:cs="Arial"/>
          <w:b/>
          <w:bCs/>
          <w:i/>
          <w:iCs/>
          <w:lang w:val="en-US" w:eastAsia="zh-CN"/>
        </w:rPr>
        <w:t>, one of the following alternatives can be supported:</w:t>
      </w:r>
    </w:p>
    <w:p>
      <w:pPr>
        <w:pStyle w:val="135"/>
        <w:numPr>
          <w:ilvl w:val="0"/>
          <w:numId w:val="10"/>
        </w:numPr>
        <w:ind w:leftChars="0"/>
        <w:jc w:val="both"/>
        <w:rPr>
          <w:rFonts w:cs="Arial"/>
          <w:b/>
          <w:bCs/>
          <w:i/>
          <w:iCs/>
          <w:lang w:val="en-US" w:eastAsia="zh-CN"/>
        </w:rPr>
      </w:pPr>
      <w:r>
        <w:rPr>
          <w:rFonts w:cs="Arial"/>
          <w:b/>
          <w:bCs/>
          <w:i/>
          <w:iCs/>
          <w:lang w:val="en-US" w:eastAsia="zh-CN"/>
        </w:rPr>
        <w:t>Alt-B with modifications</w:t>
      </w:r>
      <w:r>
        <w:rPr>
          <w:rFonts w:hint="eastAsia"/>
          <w:b/>
          <w:bCs/>
          <w:i/>
          <w:iCs/>
          <w:lang w:val="en-US" w:eastAsia="zh-CN"/>
        </w:rPr>
        <w:t xml:space="preserve"> to configure N PUSCH occasions in non-consecutive slots within a CG period</w:t>
      </w:r>
    </w:p>
    <w:p>
      <w:pPr>
        <w:pStyle w:val="135"/>
        <w:numPr>
          <w:ilvl w:val="0"/>
          <w:numId w:val="10"/>
        </w:numPr>
        <w:ind w:leftChars="0"/>
        <w:jc w:val="both"/>
        <w:rPr>
          <w:rFonts w:cs="Arial"/>
          <w:b/>
          <w:bCs/>
          <w:i/>
          <w:iCs/>
          <w:lang w:val="en-US" w:eastAsia="zh-CN"/>
        </w:rPr>
      </w:pPr>
      <w:r>
        <w:rPr>
          <w:rFonts w:cs="Arial"/>
          <w:b/>
          <w:bCs/>
          <w:i/>
          <w:iCs/>
          <w:lang w:val="en-US" w:eastAsia="zh-CN"/>
        </w:rPr>
        <w:t>Alt-C2 for TDRA determination of multi-PUSCHs CG.</w:t>
      </w:r>
    </w:p>
    <w:p>
      <w:pPr>
        <w:jc w:val="both"/>
        <w:rPr>
          <w:rFonts w:cs="Arial"/>
          <w:b/>
          <w:bCs/>
          <w:i/>
          <w:iCs/>
          <w:lang w:val="en-US" w:eastAsia="zh-CN"/>
        </w:rPr>
      </w:pPr>
      <w:r>
        <w:rPr>
          <w:rFonts w:cs="Arial"/>
          <w:b/>
          <w:bCs/>
          <w:i/>
          <w:iCs/>
          <w:lang w:val="en-US" w:eastAsia="zh-CN"/>
        </w:rPr>
        <w:t>Proposal</w:t>
      </w:r>
      <w:r>
        <w:rPr>
          <w:rFonts w:hint="eastAsia" w:cs="Arial"/>
          <w:b/>
          <w:bCs/>
          <w:i/>
          <w:iCs/>
          <w:lang w:val="en-US" w:eastAsia="zh-CN"/>
        </w:rPr>
        <w:t xml:space="preserve"> 2. </w:t>
      </w:r>
      <w:r>
        <w:rPr>
          <w:rFonts w:cs="Arial"/>
          <w:b/>
          <w:bCs/>
          <w:i/>
          <w:iCs/>
          <w:lang w:val="en-US" w:eastAsia="zh-CN"/>
        </w:rPr>
        <w:t xml:space="preserve">Support </w:t>
      </w:r>
      <w:r>
        <w:rPr>
          <w:rFonts w:hint="eastAsia" w:cs="Arial"/>
          <w:b/>
          <w:bCs/>
          <w:i/>
          <w:iCs/>
          <w:lang w:val="en-US" w:eastAsia="zh-CN"/>
        </w:rPr>
        <w:t xml:space="preserve">the following approach for determination of HARQ process IDs associated to PUSCHs in multi-PUSCHs CG. </w:t>
      </w:r>
    </w:p>
    <w:p>
      <w:pPr>
        <w:pStyle w:val="135"/>
        <w:numPr>
          <w:ilvl w:val="0"/>
          <w:numId w:val="14"/>
        </w:numPr>
        <w:ind w:leftChars="0"/>
        <w:jc w:val="both"/>
        <w:rPr>
          <w:rFonts w:cs="Times"/>
          <w:b/>
          <w:bCs/>
          <w:i/>
          <w:iCs/>
          <w:lang w:val="en-US" w:eastAsia="zh-CN"/>
        </w:rPr>
      </w:pPr>
      <w:r>
        <w:rPr>
          <w:rFonts w:eastAsiaTheme="minorEastAsia"/>
          <w:b/>
          <w:bCs/>
          <w:i/>
          <w:iCs/>
          <w:lang w:val="en-US" w:eastAsia="zh-CN"/>
        </w:rPr>
        <w:t>F</w:t>
      </w:r>
      <w:r>
        <w:rPr>
          <w:rFonts w:hint="eastAsia" w:eastAsiaTheme="minorEastAsia"/>
          <w:b/>
          <w:bCs/>
          <w:i/>
          <w:iCs/>
          <w:lang w:val="en-US" w:eastAsia="zh-CN"/>
        </w:rPr>
        <w:t>or the first configured/valid PUSCH in a CG period</w:t>
      </w:r>
      <w:r>
        <w:rPr>
          <w:rFonts w:eastAsiaTheme="minorEastAsia"/>
          <w:b/>
          <w:bCs/>
          <w:i/>
          <w:iCs/>
          <w:lang w:val="en-US" w:eastAsia="zh-CN"/>
        </w:rPr>
        <w:t xml:space="preserve">: </w:t>
      </w:r>
    </w:p>
    <w:p>
      <w:pPr>
        <w:pStyle w:val="135"/>
        <w:numPr>
          <w:ilvl w:val="1"/>
          <w:numId w:val="14"/>
        </w:numPr>
        <w:ind w:leftChars="0"/>
        <w:jc w:val="both"/>
        <w:rPr>
          <w:rFonts w:eastAsiaTheme="minorEastAsia"/>
          <w:b/>
          <w:bCs/>
          <w:i/>
          <w:iCs/>
          <w:lang w:val="en-US" w:eastAsia="zh-CN"/>
        </w:rPr>
      </w:pPr>
      <w:r>
        <w:rPr>
          <w:rFonts w:hint="eastAsia" w:cs="Times"/>
          <w:b/>
          <w:bCs/>
          <w:i/>
          <w:iCs/>
          <w:lang w:val="en-US" w:eastAsia="zh-CN"/>
        </w:rPr>
        <w:t>HARQ Process ID = [floor(X×CURRENT_symbol / periodicity)] modulo nrofHARQ-Processes, where X equals the number of configured PUSCHs in a CG period</w:t>
      </w:r>
      <w:r>
        <w:rPr>
          <w:rFonts w:cs="Times"/>
          <w:b/>
          <w:bCs/>
          <w:i/>
          <w:iCs/>
          <w:lang w:val="en-US" w:eastAsia="zh-CN"/>
        </w:rPr>
        <w:t>;</w:t>
      </w:r>
    </w:p>
    <w:p>
      <w:pPr>
        <w:pStyle w:val="135"/>
        <w:numPr>
          <w:ilvl w:val="1"/>
          <w:numId w:val="14"/>
        </w:numPr>
        <w:ind w:leftChars="0"/>
        <w:jc w:val="both"/>
        <w:rPr>
          <w:rFonts w:cs="Times"/>
          <w:b/>
          <w:bCs/>
          <w:i/>
          <w:iCs/>
          <w:lang w:val="en-US" w:eastAsia="zh-CN"/>
        </w:rPr>
      </w:pPr>
      <w:r>
        <w:rPr>
          <w:rFonts w:hint="eastAsia" w:cs="Times"/>
          <w:b/>
          <w:bCs/>
          <w:i/>
          <w:iCs/>
          <w:lang w:val="en-US" w:eastAsia="zh-CN"/>
        </w:rPr>
        <w:t>HARQ Process ID = [floor(X×CURRENT_symbol / periodicity)] modulo nrofHARQ-Processes + harq-ProcID-Offset2, where X equals the number of configured PUSCHs in a CG period</w:t>
      </w:r>
      <w:r>
        <w:rPr>
          <w:rFonts w:cs="Times"/>
          <w:b/>
          <w:bCs/>
          <w:i/>
          <w:iCs/>
          <w:lang w:val="en-US" w:eastAsia="zh-CN"/>
        </w:rPr>
        <w:t>.</w:t>
      </w:r>
    </w:p>
    <w:p>
      <w:pPr>
        <w:pStyle w:val="135"/>
        <w:numPr>
          <w:ilvl w:val="0"/>
          <w:numId w:val="14"/>
        </w:numPr>
        <w:ind w:leftChars="0"/>
        <w:jc w:val="both"/>
        <w:rPr>
          <w:rFonts w:cs="Times"/>
          <w:b/>
          <w:bCs/>
          <w:i/>
          <w:iCs/>
          <w:lang w:val="en-US" w:eastAsia="zh-CN"/>
        </w:rPr>
      </w:pPr>
      <w:r>
        <w:rPr>
          <w:rFonts w:hint="eastAsia" w:cs="Times"/>
          <w:b/>
          <w:bCs/>
          <w:i/>
          <w:iCs/>
          <w:lang w:val="en-US" w:eastAsia="zh-CN"/>
        </w:rPr>
        <w:t>For the remaining PUSCHs in the CG period</w:t>
      </w:r>
      <w:r>
        <w:rPr>
          <w:rFonts w:cs="Times"/>
          <w:b/>
          <w:bCs/>
          <w:i/>
          <w:iCs/>
          <w:lang w:val="en-US" w:eastAsia="zh-CN"/>
        </w:rPr>
        <w:t>:</w:t>
      </w:r>
    </w:p>
    <w:p>
      <w:pPr>
        <w:pStyle w:val="135"/>
        <w:numPr>
          <w:ilvl w:val="1"/>
          <w:numId w:val="14"/>
        </w:numPr>
        <w:ind w:leftChars="0"/>
        <w:jc w:val="both"/>
        <w:rPr>
          <w:rFonts w:cs="Times"/>
          <w:b/>
          <w:bCs/>
          <w:i/>
          <w:iCs/>
          <w:lang w:val="en-US" w:eastAsia="zh-CN"/>
        </w:rPr>
      </w:pPr>
      <w:r>
        <w:rPr>
          <w:rFonts w:hint="eastAsia" w:cs="Times"/>
          <w:b/>
          <w:bCs/>
          <w:i/>
          <w:iCs/>
          <w:lang w:val="en-US" w:eastAsia="zh-CN"/>
        </w:rPr>
        <w:t>HARQ Process ID =</w:t>
      </w:r>
      <w:r>
        <w:rPr>
          <w:rFonts w:cs="Times"/>
          <w:b/>
          <w:bCs/>
          <w:i/>
          <w:iCs/>
          <w:lang w:val="en-US" w:eastAsia="zh-CN"/>
        </w:rPr>
        <w:t xml:space="preserve"> </w:t>
      </w:r>
      <w:r>
        <w:rPr>
          <w:rFonts w:hint="eastAsia" w:cs="Times"/>
          <w:b/>
          <w:bCs/>
          <w:i/>
          <w:iCs/>
          <w:lang w:val="en-US" w:eastAsia="zh-CN"/>
        </w:rPr>
        <w:t>(increment the HARQ process ID of the preceding PUSCH in the period) modulo nrofHARQ-Processes</w:t>
      </w:r>
      <w:r>
        <w:rPr>
          <w:rFonts w:cs="Times"/>
          <w:b/>
          <w:bCs/>
          <w:i/>
          <w:iCs/>
          <w:lang w:val="en-US" w:eastAsia="zh-CN"/>
        </w:rPr>
        <w:t>;</w:t>
      </w:r>
    </w:p>
    <w:p>
      <w:pPr>
        <w:pStyle w:val="135"/>
        <w:numPr>
          <w:ilvl w:val="1"/>
          <w:numId w:val="14"/>
        </w:numPr>
        <w:ind w:leftChars="0"/>
        <w:jc w:val="both"/>
        <w:rPr>
          <w:rFonts w:cs="Times"/>
          <w:b/>
          <w:bCs/>
          <w:i/>
          <w:iCs/>
          <w:lang w:val="en-US" w:eastAsia="zh-CN"/>
        </w:rPr>
      </w:pPr>
      <w:r>
        <w:rPr>
          <w:rFonts w:hint="eastAsia" w:cs="Times"/>
          <w:b/>
          <w:bCs/>
          <w:i/>
          <w:iCs/>
          <w:lang w:val="en-US" w:eastAsia="zh-CN"/>
        </w:rPr>
        <w:t>HARQ Process ID =</w:t>
      </w:r>
      <w:r>
        <w:rPr>
          <w:rFonts w:cs="Times"/>
          <w:b/>
          <w:bCs/>
          <w:i/>
          <w:iCs/>
          <w:lang w:val="en-US" w:eastAsia="zh-CN"/>
        </w:rPr>
        <w:t xml:space="preserve"> </w:t>
      </w:r>
      <w:r>
        <w:rPr>
          <w:rFonts w:hint="eastAsia" w:cs="Times"/>
          <w:b/>
          <w:bCs/>
          <w:i/>
          <w:iCs/>
          <w:lang w:val="en-US" w:eastAsia="zh-CN"/>
        </w:rPr>
        <w:t>(increment the HARQ process ID of the preceding PUSCH in the period) modulo nrofHARQ-Processes + harq-ProcID-Offset2</w:t>
      </w:r>
      <w:r>
        <w:rPr>
          <w:rFonts w:cs="Times"/>
          <w:b/>
          <w:bCs/>
          <w:i/>
          <w:iCs/>
          <w:lang w:val="en-US" w:eastAsia="zh-CN"/>
        </w:rPr>
        <w:t>.</w:t>
      </w:r>
    </w:p>
    <w:p>
      <w:pPr>
        <w:jc w:val="both"/>
        <w:rPr>
          <w:b/>
          <w:bCs/>
          <w:i/>
          <w:iCs/>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 Considering the following two options for determine the bit</w:t>
      </w:r>
      <w:r>
        <w:rPr>
          <w:rFonts w:hint="eastAsia"/>
          <w:b/>
          <w:bCs/>
          <w:i/>
          <w:iCs/>
          <w:lang w:val="en-US" w:eastAsia="zh-CN"/>
        </w:rPr>
        <w:t>-</w:t>
      </w:r>
      <w:r>
        <w:rPr>
          <w:b/>
          <w:bCs/>
          <w:i/>
          <w:iCs/>
          <w:lang w:val="en-US" w:eastAsia="zh-CN"/>
        </w:rPr>
        <w:t>length of UTO-UCI:</w:t>
      </w:r>
    </w:p>
    <w:p>
      <w:pPr>
        <w:pStyle w:val="135"/>
        <w:numPr>
          <w:ilvl w:val="0"/>
          <w:numId w:val="17"/>
        </w:numPr>
        <w:ind w:left="459" w:leftChars="0" w:firstLine="0"/>
        <w:jc w:val="both"/>
        <w:rPr>
          <w:b/>
          <w:bCs/>
          <w:i/>
          <w:iCs/>
          <w:lang w:val="en-US" w:eastAsia="zh-CN"/>
        </w:rPr>
      </w:pPr>
      <w:r>
        <w:rPr>
          <w:b/>
          <w:bCs/>
          <w:i/>
          <w:iCs/>
          <w:lang w:val="en-US" w:eastAsia="zh-CN"/>
        </w:rPr>
        <w:t xml:space="preserve">Option 1: </w:t>
      </w:r>
      <w:r>
        <w:rPr>
          <w:rFonts w:hint="eastAsia"/>
          <w:b/>
          <w:bCs/>
          <w:i/>
          <w:iCs/>
          <w:lang w:val="en-US" w:eastAsia="zh-CN"/>
        </w:rPr>
        <w:t>T</w:t>
      </w:r>
      <w:r>
        <w:rPr>
          <w:b/>
          <w:bCs/>
          <w:i/>
          <w:iCs/>
          <w:lang w:val="en-US" w:eastAsia="zh-CN"/>
        </w:rPr>
        <w:t>he bit</w:t>
      </w:r>
      <w:r>
        <w:rPr>
          <w:rFonts w:hint="eastAsia"/>
          <w:b/>
          <w:bCs/>
          <w:i/>
          <w:iCs/>
          <w:lang w:val="en-US" w:eastAsia="zh-CN"/>
        </w:rPr>
        <w:t>-</w:t>
      </w:r>
      <w:r>
        <w:rPr>
          <w:b/>
          <w:bCs/>
          <w:i/>
          <w:iCs/>
          <w:lang w:val="en-US" w:eastAsia="zh-CN"/>
        </w:rPr>
        <w:t xml:space="preserve">length of each UTO-UCI on each valid CG PUSCH </w:t>
      </w:r>
      <w:r>
        <w:rPr>
          <w:rFonts w:hint="eastAsia"/>
          <w:b/>
          <w:bCs/>
          <w:i/>
          <w:iCs/>
          <w:lang w:val="en-US" w:eastAsia="zh-CN"/>
        </w:rPr>
        <w:t xml:space="preserve">is </w:t>
      </w:r>
      <w:r>
        <w:rPr>
          <w:b/>
          <w:bCs/>
          <w:i/>
          <w:iCs/>
          <w:lang w:val="en-US" w:eastAsia="zh-CN"/>
        </w:rPr>
        <w:t xml:space="preserve">equal to the number of configured </w:t>
      </w:r>
      <w:r>
        <w:rPr>
          <w:rFonts w:hint="eastAsia"/>
          <w:b/>
          <w:bCs/>
          <w:i/>
          <w:iCs/>
          <w:lang w:val="en-US" w:eastAsia="zh-CN"/>
        </w:rPr>
        <w:t xml:space="preserve">PUSCH </w:t>
      </w:r>
      <w:r>
        <w:rPr>
          <w:b/>
          <w:bCs/>
          <w:i/>
          <w:iCs/>
          <w:lang w:val="en-US" w:eastAsia="zh-CN"/>
        </w:rPr>
        <w:t>TO</w:t>
      </w:r>
      <w:r>
        <w:rPr>
          <w:rFonts w:hint="eastAsia"/>
          <w:b/>
          <w:bCs/>
          <w:i/>
          <w:iCs/>
          <w:lang w:val="en-US" w:eastAsia="zh-CN"/>
        </w:rPr>
        <w:t>s</w:t>
      </w:r>
      <w:r>
        <w:rPr>
          <w:b/>
          <w:bCs/>
          <w:i/>
          <w:iCs/>
          <w:lang w:val="en-US" w:eastAsia="zh-CN"/>
        </w:rPr>
        <w:t xml:space="preserve"> in one CG period</w:t>
      </w:r>
      <w:r>
        <w:rPr>
          <w:rFonts w:hint="eastAsia"/>
          <w:b/>
          <w:bCs/>
          <w:i/>
          <w:iCs/>
          <w:lang w:val="en-US" w:eastAsia="zh-CN"/>
        </w:rPr>
        <w:t>;</w:t>
      </w:r>
    </w:p>
    <w:p>
      <w:pPr>
        <w:pStyle w:val="135"/>
        <w:numPr>
          <w:ilvl w:val="0"/>
          <w:numId w:val="17"/>
        </w:numPr>
        <w:ind w:left="459" w:leftChars="0" w:firstLine="0"/>
        <w:jc w:val="both"/>
        <w:rPr>
          <w:b/>
          <w:bCs/>
          <w:i/>
          <w:iCs/>
          <w:lang w:val="en-US" w:eastAsia="zh-CN"/>
        </w:rPr>
      </w:pPr>
      <w:r>
        <w:rPr>
          <w:rFonts w:hint="eastAsia"/>
          <w:b/>
          <w:bCs/>
          <w:i/>
          <w:iCs/>
          <w:lang w:val="en-US" w:eastAsia="zh-CN"/>
        </w:rPr>
        <w:t xml:space="preserve">Option 2: The </w:t>
      </w:r>
      <w:r>
        <w:rPr>
          <w:b/>
          <w:bCs/>
          <w:i/>
          <w:iCs/>
          <w:lang w:val="en-US" w:eastAsia="zh-CN"/>
        </w:rPr>
        <w:t>bit</w:t>
      </w:r>
      <w:r>
        <w:rPr>
          <w:rFonts w:hint="eastAsia"/>
          <w:b/>
          <w:bCs/>
          <w:i/>
          <w:iCs/>
          <w:lang w:val="en-US" w:eastAsia="zh-CN"/>
        </w:rPr>
        <w:t>-</w:t>
      </w:r>
      <w:r>
        <w:rPr>
          <w:b/>
          <w:bCs/>
          <w:i/>
          <w:iCs/>
          <w:lang w:val="en-US" w:eastAsia="zh-CN"/>
        </w:rPr>
        <w:t>length of each UTO-UCI</w:t>
      </w:r>
      <w:r>
        <w:rPr>
          <w:rFonts w:hint="eastAsia"/>
          <w:b/>
          <w:bCs/>
          <w:i/>
          <w:iCs/>
          <w:lang w:val="en-US" w:eastAsia="zh-CN"/>
        </w:rPr>
        <w:t xml:space="preserve"> </w:t>
      </w:r>
      <w:r>
        <w:rPr>
          <w:b/>
          <w:bCs/>
          <w:i/>
          <w:iCs/>
          <w:lang w:val="en-US" w:eastAsia="zh-CN"/>
        </w:rPr>
        <w:t>on each valid CG PUSCH</w:t>
      </w:r>
      <w:r>
        <w:rPr>
          <w:rFonts w:hint="eastAsia"/>
          <w:b/>
          <w:bCs/>
          <w:i/>
          <w:iCs/>
          <w:lang w:val="en-US" w:eastAsia="zh-CN"/>
        </w:rPr>
        <w:t xml:space="preserve"> is equal to the number of configured PUSCH TOs from the current PUSCH TO to the last PUSCH TO in a CG period</w:t>
      </w:r>
      <w:r>
        <w:rPr>
          <w:b/>
          <w:bCs/>
          <w:i/>
          <w:iCs/>
          <w:lang w:val="en-US" w:eastAsia="zh-CN"/>
        </w:rPr>
        <w:t>.</w:t>
      </w:r>
    </w:p>
    <w:p>
      <w:pPr>
        <w:jc w:val="both"/>
        <w:rPr>
          <w:rFonts w:eastAsiaTheme="minorEastAsia"/>
          <w:lang w:eastAsia="zh-CN"/>
        </w:rPr>
      </w:pPr>
      <w:r>
        <w:rPr>
          <w:b/>
          <w:bCs/>
          <w:i/>
          <w:iCs/>
          <w:lang w:eastAsia="zh-CN"/>
        </w:rPr>
        <w:t xml:space="preserve">Proposal </w:t>
      </w:r>
      <w:r>
        <w:rPr>
          <w:rFonts w:hint="eastAsia"/>
          <w:b/>
          <w:bCs/>
          <w:i/>
          <w:iCs/>
          <w:lang w:val="en-US" w:eastAsia="zh-CN"/>
        </w:rPr>
        <w:t>4</w:t>
      </w:r>
      <w:r>
        <w:rPr>
          <w:b/>
          <w:bCs/>
          <w:i/>
          <w:iCs/>
          <w:lang w:eastAsia="zh-CN"/>
        </w:rPr>
        <w:t xml:space="preserve">. </w:t>
      </w:r>
      <w:r>
        <w:rPr>
          <w:b/>
          <w:bCs/>
          <w:i/>
          <w:iCs/>
          <w:lang w:val="en-US" w:eastAsia="zh-CN"/>
        </w:rPr>
        <w:t>Support</w:t>
      </w:r>
      <w:r>
        <w:rPr>
          <w:rFonts w:hint="eastAsia"/>
          <w:b/>
          <w:bCs/>
          <w:i/>
          <w:iCs/>
          <w:lang w:val="en-US" w:eastAsia="zh-CN"/>
        </w:rPr>
        <w:t xml:space="preserve"> to introduce a </w:t>
      </w:r>
      <w:r>
        <w:rPr>
          <w:b/>
          <w:bCs/>
          <w:i/>
          <w:iCs/>
          <w:lang w:val="en-US" w:eastAsia="zh-CN"/>
        </w:rPr>
        <w:t>UTO-</w:t>
      </w:r>
      <w:r>
        <w:rPr>
          <w:rFonts w:hint="eastAsia"/>
          <w:b/>
          <w:bCs/>
          <w:i/>
          <w:iCs/>
          <w:lang w:val="en-US" w:eastAsia="zh-CN"/>
        </w:rPr>
        <w:t xml:space="preserve">UCI overriding mechanism, which allows UE to </w:t>
      </w:r>
      <w:r>
        <w:rPr>
          <w:b/>
          <w:bCs/>
          <w:i/>
          <w:iCs/>
          <w:lang w:val="en-US" w:eastAsia="zh-CN"/>
        </w:rPr>
        <w:t>transmit later UTO-</w:t>
      </w:r>
      <w:r>
        <w:rPr>
          <w:rFonts w:hint="eastAsia"/>
          <w:b/>
          <w:bCs/>
          <w:i/>
          <w:iCs/>
          <w:lang w:val="en-US" w:eastAsia="zh-CN"/>
        </w:rPr>
        <w:t>UCI to override the indication of the unused CG PUSCH occasions</w:t>
      </w:r>
      <w:r>
        <w:rPr>
          <w:b/>
          <w:bCs/>
          <w:i/>
          <w:iCs/>
          <w:lang w:val="en-US" w:eastAsia="zh-CN"/>
        </w:rPr>
        <w:t xml:space="preserve"> in previous UTO-UCI.</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20"/>
        </w:numPr>
        <w:ind w:leftChars="0"/>
        <w:jc w:val="both"/>
        <w:rPr>
          <w:lang w:eastAsia="zh-CN"/>
        </w:rPr>
      </w:pPr>
      <w:bookmarkStart w:id="5" w:name="_Ref28170"/>
      <w:bookmarkStart w:id="6" w:name="_Ref4321"/>
      <w:bookmarkStart w:id="7" w:name="_Ref6671378"/>
      <w:bookmarkStart w:id="8" w:name="_Ref100139785"/>
      <w:r>
        <w:rPr>
          <w:rFonts w:ascii="Times New Roman" w:hAnsi="Times New Roman"/>
          <w:lang w:eastAsia="zh-CN"/>
        </w:rPr>
        <w:t>Chairman’s notes, RAN1#11</w:t>
      </w:r>
      <w:r>
        <w:rPr>
          <w:rFonts w:hint="eastAsia" w:ascii="Times New Roman" w:hAnsi="Times New Roman"/>
          <w:lang w:val="en-US" w:eastAsia="zh-CN"/>
        </w:rPr>
        <w:t>2bis-e</w:t>
      </w:r>
      <w:r>
        <w:rPr>
          <w:rFonts w:ascii="Times New Roman" w:hAnsi="Times New Roman"/>
          <w:lang w:eastAsia="zh-CN"/>
        </w:rPr>
        <w:t>,</w:t>
      </w:r>
      <w:r>
        <w:rPr>
          <w:rFonts w:hint="eastAsia" w:ascii="Times New Roman" w:hAnsi="Times New Roman"/>
          <w:lang w:val="en-US" w:eastAsia="zh-CN"/>
        </w:rPr>
        <w:t xml:space="preserve"> April 17</w:t>
      </w:r>
      <w:r>
        <w:rPr>
          <w:rFonts w:hint="eastAsia" w:ascii="Times New Roman" w:hAnsi="Times New Roman"/>
          <w:vertAlign w:val="superscript"/>
          <w:lang w:val="en-US" w:eastAsia="zh-CN"/>
        </w:rPr>
        <w:t>th</w:t>
      </w:r>
      <w:r>
        <w:rPr>
          <w:rFonts w:hint="eastAsia" w:ascii="Times New Roman" w:hAnsi="Times New Roman"/>
          <w:lang w:val="en-US" w:eastAsia="zh-CN"/>
        </w:rPr>
        <w:t xml:space="preserve"> - April 26</w:t>
      </w:r>
      <w:r>
        <w:rPr>
          <w:rFonts w:hint="eastAsia" w:ascii="Times New Roman" w:hAnsi="Times New Roman"/>
          <w:vertAlign w:val="superscript"/>
          <w:lang w:val="en-US" w:eastAsia="zh-CN"/>
        </w:rPr>
        <w:t>th</w:t>
      </w:r>
      <w:r>
        <w:rPr>
          <w:rFonts w:ascii="Times New Roman" w:hAnsi="Times New Roman"/>
          <w:lang w:eastAsia="zh-CN"/>
        </w:rPr>
        <w:t>, 202</w:t>
      </w:r>
      <w:r>
        <w:rPr>
          <w:rFonts w:hint="eastAsia" w:ascii="Times New Roman" w:hAnsi="Times New Roman"/>
          <w:lang w:val="en-US" w:eastAsia="zh-CN"/>
        </w:rPr>
        <w:t>3</w:t>
      </w:r>
      <w:r>
        <w:rPr>
          <w:rFonts w:ascii="Times New Roman" w:hAnsi="Times New Roman"/>
          <w:lang w:eastAsia="zh-CN"/>
        </w:rPr>
        <w:t>.</w:t>
      </w:r>
      <w:bookmarkEnd w:id="5"/>
      <w:bookmarkEnd w:id="6"/>
      <w:bookmarkEnd w:id="7"/>
      <w:bookmarkEnd w:id="8"/>
    </w:p>
    <w:sectPr>
      <w:headerReference r:id="rId4" w:type="even"/>
      <w:footnotePr>
        <w:numRestart w:val="eachSect"/>
      </w:footnotePr>
      <w:pgSz w:w="11907" w:h="16840"/>
      <w:pgMar w:top="1418" w:right="1134" w:bottom="1134" w:left="1134" w:header="680" w:footer="567" w:gutter="0"/>
      <w:cols w:space="708"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82D4B"/>
    <w:multiLevelType w:val="singleLevel"/>
    <w:tmpl w:val="F8582D4B"/>
    <w:lvl w:ilvl="0" w:tentative="0">
      <w:start w:val="1"/>
      <w:numFmt w:val="bullet"/>
      <w:lvlText w:val="-"/>
      <w:lvlJc w:val="left"/>
      <w:pPr>
        <w:tabs>
          <w:tab w:val="left" w:pos="420"/>
        </w:tabs>
        <w:ind w:left="840" w:hanging="420"/>
      </w:pPr>
      <w:rPr>
        <w:rFonts w:hint="default" w:ascii="Arial" w:hAnsi="Arial" w:cs="Arial"/>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D1B7978"/>
    <w:multiLevelType w:val="multilevel"/>
    <w:tmpl w:val="0D1B797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731D35"/>
    <w:multiLevelType w:val="multilevel"/>
    <w:tmpl w:val="18731D35"/>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10B4A2C"/>
    <w:multiLevelType w:val="multilevel"/>
    <w:tmpl w:val="210B4A2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15E3B39"/>
    <w:multiLevelType w:val="multilevel"/>
    <w:tmpl w:val="215E3B3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7">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3D04EBC"/>
    <w:multiLevelType w:val="multilevel"/>
    <w:tmpl w:val="43D04E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40A70D0"/>
    <w:multiLevelType w:val="multilevel"/>
    <w:tmpl w:val="440A70D0"/>
    <w:lvl w:ilvl="0" w:tentative="0">
      <w:start w:val="1"/>
      <w:numFmt w:val="bullet"/>
      <w:lvlText w:val=""/>
      <w:lvlJc w:val="left"/>
      <w:pPr>
        <w:ind w:left="820" w:hanging="360"/>
      </w:pPr>
      <w:rPr>
        <w:rFonts w:hint="default" w:ascii="Wingdings" w:hAnsi="Wingdings"/>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10">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4D1B412F"/>
    <w:multiLevelType w:val="multilevel"/>
    <w:tmpl w:val="4D1B41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4">
    <w:nsid w:val="62C607C0"/>
    <w:multiLevelType w:val="multilevel"/>
    <w:tmpl w:val="62C607C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63E1296"/>
    <w:multiLevelType w:val="multilevel"/>
    <w:tmpl w:val="663E12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7">
    <w:nsid w:val="75C6733C"/>
    <w:multiLevelType w:val="multilevel"/>
    <w:tmpl w:val="75C673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A694EA4"/>
    <w:multiLevelType w:val="multilevel"/>
    <w:tmpl w:val="7A694EA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9"/>
  </w:num>
  <w:num w:numId="3">
    <w:abstractNumId w:val="13"/>
  </w:num>
  <w:num w:numId="4">
    <w:abstractNumId w:val="6"/>
    <w:lvlOverride w:ilvl="0">
      <w:startOverride w:val="1"/>
    </w:lvlOverride>
  </w:num>
  <w:num w:numId="5">
    <w:abstractNumId w:val="16"/>
  </w:num>
  <w:num w:numId="6">
    <w:abstractNumId w:val="11"/>
  </w:num>
  <w:num w:numId="7">
    <w:abstractNumId w:val="0"/>
  </w:num>
  <w:num w:numId="8">
    <w:abstractNumId w:val="10"/>
  </w:num>
  <w:num w:numId="9">
    <w:abstractNumId w:val="17"/>
  </w:num>
  <w:num w:numId="10">
    <w:abstractNumId w:val="18"/>
  </w:num>
  <w:num w:numId="11">
    <w:abstractNumId w:val="4"/>
  </w:num>
  <w:num w:numId="12">
    <w:abstractNumId w:val="14"/>
  </w:num>
  <w:num w:numId="13">
    <w:abstractNumId w:val="5"/>
  </w:num>
  <w:num w:numId="14">
    <w:abstractNumId w:val="2"/>
  </w:num>
  <w:num w:numId="15">
    <w:abstractNumId w:val="12"/>
  </w:num>
  <w:num w:numId="16">
    <w:abstractNumId w:val="3"/>
  </w:num>
  <w:num w:numId="17">
    <w:abstractNumId w:val="9"/>
  </w:num>
  <w:num w:numId="18">
    <w:abstractNumId w:val="8"/>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rsids>
    <w:rsidRoot w:val="0026355E"/>
    <w:rsid w:val="000002AB"/>
    <w:rsid w:val="000002B5"/>
    <w:rsid w:val="00000663"/>
    <w:rsid w:val="00000993"/>
    <w:rsid w:val="00000E2B"/>
    <w:rsid w:val="000010F6"/>
    <w:rsid w:val="0000131E"/>
    <w:rsid w:val="000022B8"/>
    <w:rsid w:val="00002325"/>
    <w:rsid w:val="0000234E"/>
    <w:rsid w:val="00002D15"/>
    <w:rsid w:val="000030EB"/>
    <w:rsid w:val="000031DB"/>
    <w:rsid w:val="000032B7"/>
    <w:rsid w:val="000033C9"/>
    <w:rsid w:val="000035F6"/>
    <w:rsid w:val="00003D7F"/>
    <w:rsid w:val="00004192"/>
    <w:rsid w:val="00004511"/>
    <w:rsid w:val="000046D7"/>
    <w:rsid w:val="000047B7"/>
    <w:rsid w:val="00004A3E"/>
    <w:rsid w:val="00004AB2"/>
    <w:rsid w:val="00004ACC"/>
    <w:rsid w:val="00004C48"/>
    <w:rsid w:val="00004E10"/>
    <w:rsid w:val="00004E7B"/>
    <w:rsid w:val="00004EFB"/>
    <w:rsid w:val="0000513B"/>
    <w:rsid w:val="00005833"/>
    <w:rsid w:val="0000586E"/>
    <w:rsid w:val="00005B39"/>
    <w:rsid w:val="00005F8B"/>
    <w:rsid w:val="000060C6"/>
    <w:rsid w:val="00006119"/>
    <w:rsid w:val="00006186"/>
    <w:rsid w:val="000064BA"/>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170"/>
    <w:rsid w:val="00012608"/>
    <w:rsid w:val="000126D3"/>
    <w:rsid w:val="00012760"/>
    <w:rsid w:val="000127FE"/>
    <w:rsid w:val="000129B9"/>
    <w:rsid w:val="00012ECA"/>
    <w:rsid w:val="000130CA"/>
    <w:rsid w:val="00013366"/>
    <w:rsid w:val="000135DB"/>
    <w:rsid w:val="00013601"/>
    <w:rsid w:val="00013FEF"/>
    <w:rsid w:val="0001459D"/>
    <w:rsid w:val="00014796"/>
    <w:rsid w:val="00014DE5"/>
    <w:rsid w:val="00014FD8"/>
    <w:rsid w:val="000154C2"/>
    <w:rsid w:val="00015753"/>
    <w:rsid w:val="00015902"/>
    <w:rsid w:val="00015956"/>
    <w:rsid w:val="00015A1C"/>
    <w:rsid w:val="000164FB"/>
    <w:rsid w:val="00016A9A"/>
    <w:rsid w:val="00016AFB"/>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0D2"/>
    <w:rsid w:val="0002510A"/>
    <w:rsid w:val="00025A02"/>
    <w:rsid w:val="00025DEA"/>
    <w:rsid w:val="000261AD"/>
    <w:rsid w:val="000268BE"/>
    <w:rsid w:val="000268D3"/>
    <w:rsid w:val="00026B07"/>
    <w:rsid w:val="00027358"/>
    <w:rsid w:val="0002764E"/>
    <w:rsid w:val="00027751"/>
    <w:rsid w:val="000277C6"/>
    <w:rsid w:val="00027BD7"/>
    <w:rsid w:val="00027F10"/>
    <w:rsid w:val="000303C3"/>
    <w:rsid w:val="000303D4"/>
    <w:rsid w:val="000304E9"/>
    <w:rsid w:val="0003069A"/>
    <w:rsid w:val="000307DA"/>
    <w:rsid w:val="0003141C"/>
    <w:rsid w:val="000314A0"/>
    <w:rsid w:val="0003176E"/>
    <w:rsid w:val="0003193C"/>
    <w:rsid w:val="000319B0"/>
    <w:rsid w:val="00031D46"/>
    <w:rsid w:val="00031F03"/>
    <w:rsid w:val="00032478"/>
    <w:rsid w:val="000325C3"/>
    <w:rsid w:val="000338D8"/>
    <w:rsid w:val="00033ABA"/>
    <w:rsid w:val="00033B1E"/>
    <w:rsid w:val="00033D1A"/>
    <w:rsid w:val="00033EA1"/>
    <w:rsid w:val="00033F8F"/>
    <w:rsid w:val="00034589"/>
    <w:rsid w:val="00034ECC"/>
    <w:rsid w:val="00034FB4"/>
    <w:rsid w:val="00034FF6"/>
    <w:rsid w:val="00035108"/>
    <w:rsid w:val="0003510D"/>
    <w:rsid w:val="00035340"/>
    <w:rsid w:val="00035499"/>
    <w:rsid w:val="000355A8"/>
    <w:rsid w:val="0003569D"/>
    <w:rsid w:val="000356C4"/>
    <w:rsid w:val="00035BE7"/>
    <w:rsid w:val="000361C3"/>
    <w:rsid w:val="0003644B"/>
    <w:rsid w:val="00036BC5"/>
    <w:rsid w:val="00036CFE"/>
    <w:rsid w:val="000374B2"/>
    <w:rsid w:val="000378BB"/>
    <w:rsid w:val="00037C7E"/>
    <w:rsid w:val="00040213"/>
    <w:rsid w:val="00040852"/>
    <w:rsid w:val="00041910"/>
    <w:rsid w:val="00041961"/>
    <w:rsid w:val="00042088"/>
    <w:rsid w:val="00042177"/>
    <w:rsid w:val="000421DE"/>
    <w:rsid w:val="000425B7"/>
    <w:rsid w:val="00042776"/>
    <w:rsid w:val="00042AFB"/>
    <w:rsid w:val="00043028"/>
    <w:rsid w:val="00043B6C"/>
    <w:rsid w:val="00043D37"/>
    <w:rsid w:val="00043D95"/>
    <w:rsid w:val="000443DA"/>
    <w:rsid w:val="00044469"/>
    <w:rsid w:val="00044C9A"/>
    <w:rsid w:val="00044DD6"/>
    <w:rsid w:val="00045334"/>
    <w:rsid w:val="000459EF"/>
    <w:rsid w:val="0004645D"/>
    <w:rsid w:val="000465B4"/>
    <w:rsid w:val="00046684"/>
    <w:rsid w:val="00046B84"/>
    <w:rsid w:val="00046D1E"/>
    <w:rsid w:val="00046F98"/>
    <w:rsid w:val="00047156"/>
    <w:rsid w:val="0004763B"/>
    <w:rsid w:val="00047647"/>
    <w:rsid w:val="0005017D"/>
    <w:rsid w:val="0005018F"/>
    <w:rsid w:val="00050527"/>
    <w:rsid w:val="00051747"/>
    <w:rsid w:val="00051A49"/>
    <w:rsid w:val="00051D76"/>
    <w:rsid w:val="00051FFE"/>
    <w:rsid w:val="000523A2"/>
    <w:rsid w:val="00052608"/>
    <w:rsid w:val="0005269D"/>
    <w:rsid w:val="000526D5"/>
    <w:rsid w:val="000527C0"/>
    <w:rsid w:val="0005293E"/>
    <w:rsid w:val="0005353B"/>
    <w:rsid w:val="00053B1F"/>
    <w:rsid w:val="00053EF4"/>
    <w:rsid w:val="00054082"/>
    <w:rsid w:val="0005408B"/>
    <w:rsid w:val="0005467C"/>
    <w:rsid w:val="00054810"/>
    <w:rsid w:val="000550A2"/>
    <w:rsid w:val="000551E5"/>
    <w:rsid w:val="000554C4"/>
    <w:rsid w:val="000555C4"/>
    <w:rsid w:val="00055B16"/>
    <w:rsid w:val="00055D01"/>
    <w:rsid w:val="00055DE0"/>
    <w:rsid w:val="00055E7F"/>
    <w:rsid w:val="0005634E"/>
    <w:rsid w:val="00056941"/>
    <w:rsid w:val="00056E06"/>
    <w:rsid w:val="000577CF"/>
    <w:rsid w:val="000579CD"/>
    <w:rsid w:val="00057B39"/>
    <w:rsid w:val="00057B41"/>
    <w:rsid w:val="000604C3"/>
    <w:rsid w:val="0006063D"/>
    <w:rsid w:val="0006084A"/>
    <w:rsid w:val="0006093F"/>
    <w:rsid w:val="00060B11"/>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3A"/>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58F"/>
    <w:rsid w:val="00072005"/>
    <w:rsid w:val="000722B8"/>
    <w:rsid w:val="00072615"/>
    <w:rsid w:val="00072755"/>
    <w:rsid w:val="00072B9E"/>
    <w:rsid w:val="00072D86"/>
    <w:rsid w:val="00073125"/>
    <w:rsid w:val="00073340"/>
    <w:rsid w:val="0007338E"/>
    <w:rsid w:val="00073448"/>
    <w:rsid w:val="00073C07"/>
    <w:rsid w:val="0007425F"/>
    <w:rsid w:val="0007436C"/>
    <w:rsid w:val="000743C5"/>
    <w:rsid w:val="00075077"/>
    <w:rsid w:val="00075548"/>
    <w:rsid w:val="00075648"/>
    <w:rsid w:val="00075DA6"/>
    <w:rsid w:val="0007645E"/>
    <w:rsid w:val="0007655C"/>
    <w:rsid w:val="00076678"/>
    <w:rsid w:val="000767F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82B"/>
    <w:rsid w:val="00083CC7"/>
    <w:rsid w:val="00084114"/>
    <w:rsid w:val="0008454F"/>
    <w:rsid w:val="000848D8"/>
    <w:rsid w:val="00084A00"/>
    <w:rsid w:val="00084BCD"/>
    <w:rsid w:val="00085033"/>
    <w:rsid w:val="00085276"/>
    <w:rsid w:val="00085F7B"/>
    <w:rsid w:val="00086428"/>
    <w:rsid w:val="000864B7"/>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A9E"/>
    <w:rsid w:val="00091E6D"/>
    <w:rsid w:val="0009224C"/>
    <w:rsid w:val="00092636"/>
    <w:rsid w:val="000928A2"/>
    <w:rsid w:val="000928F7"/>
    <w:rsid w:val="00092B49"/>
    <w:rsid w:val="00092B6E"/>
    <w:rsid w:val="00092BD4"/>
    <w:rsid w:val="00093257"/>
    <w:rsid w:val="000934B7"/>
    <w:rsid w:val="00093FC3"/>
    <w:rsid w:val="0009436E"/>
    <w:rsid w:val="000943A3"/>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9D3"/>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CE8"/>
    <w:rsid w:val="000B5EBC"/>
    <w:rsid w:val="000B5F05"/>
    <w:rsid w:val="000B614F"/>
    <w:rsid w:val="000B61CD"/>
    <w:rsid w:val="000B626A"/>
    <w:rsid w:val="000B6961"/>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C40"/>
    <w:rsid w:val="000C3FB0"/>
    <w:rsid w:val="000C40C7"/>
    <w:rsid w:val="000C4A8A"/>
    <w:rsid w:val="000C4DEA"/>
    <w:rsid w:val="000C506C"/>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0CB9"/>
    <w:rsid w:val="000E1047"/>
    <w:rsid w:val="000E12CB"/>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2AD"/>
    <w:rsid w:val="000E4B6C"/>
    <w:rsid w:val="000E4CC9"/>
    <w:rsid w:val="000E4DF2"/>
    <w:rsid w:val="000E5060"/>
    <w:rsid w:val="000E52F0"/>
    <w:rsid w:val="000E538A"/>
    <w:rsid w:val="000E57F9"/>
    <w:rsid w:val="000E59C2"/>
    <w:rsid w:val="000E5B7D"/>
    <w:rsid w:val="000E5D99"/>
    <w:rsid w:val="000E6461"/>
    <w:rsid w:val="000E7511"/>
    <w:rsid w:val="000E77BA"/>
    <w:rsid w:val="000E7869"/>
    <w:rsid w:val="000F01C6"/>
    <w:rsid w:val="000F04FD"/>
    <w:rsid w:val="000F0CC4"/>
    <w:rsid w:val="000F0D30"/>
    <w:rsid w:val="000F1022"/>
    <w:rsid w:val="000F2181"/>
    <w:rsid w:val="000F232A"/>
    <w:rsid w:val="000F24B9"/>
    <w:rsid w:val="000F2631"/>
    <w:rsid w:val="000F2A2B"/>
    <w:rsid w:val="000F2B4A"/>
    <w:rsid w:val="000F2D33"/>
    <w:rsid w:val="000F2FFD"/>
    <w:rsid w:val="000F33CF"/>
    <w:rsid w:val="000F36AD"/>
    <w:rsid w:val="000F3B1C"/>
    <w:rsid w:val="000F3F10"/>
    <w:rsid w:val="000F41AF"/>
    <w:rsid w:val="000F457E"/>
    <w:rsid w:val="000F4DC5"/>
    <w:rsid w:val="000F5470"/>
    <w:rsid w:val="000F5471"/>
    <w:rsid w:val="000F55DF"/>
    <w:rsid w:val="000F596B"/>
    <w:rsid w:val="000F5BC8"/>
    <w:rsid w:val="000F5FAE"/>
    <w:rsid w:val="000F600C"/>
    <w:rsid w:val="000F60B1"/>
    <w:rsid w:val="000F675E"/>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5A4"/>
    <w:rsid w:val="00102A7F"/>
    <w:rsid w:val="0010302C"/>
    <w:rsid w:val="0010323F"/>
    <w:rsid w:val="00103357"/>
    <w:rsid w:val="00103454"/>
    <w:rsid w:val="0010345D"/>
    <w:rsid w:val="00103804"/>
    <w:rsid w:val="00103B97"/>
    <w:rsid w:val="001044D8"/>
    <w:rsid w:val="00104A90"/>
    <w:rsid w:val="00104CFD"/>
    <w:rsid w:val="00104DA1"/>
    <w:rsid w:val="0010533C"/>
    <w:rsid w:val="00105615"/>
    <w:rsid w:val="001059C3"/>
    <w:rsid w:val="00105D65"/>
    <w:rsid w:val="00105E6B"/>
    <w:rsid w:val="00105F0F"/>
    <w:rsid w:val="001060B4"/>
    <w:rsid w:val="0010616C"/>
    <w:rsid w:val="001063B9"/>
    <w:rsid w:val="00106485"/>
    <w:rsid w:val="001072BF"/>
    <w:rsid w:val="001074B7"/>
    <w:rsid w:val="00110262"/>
    <w:rsid w:val="001102EE"/>
    <w:rsid w:val="001106EC"/>
    <w:rsid w:val="00110D44"/>
    <w:rsid w:val="001111C6"/>
    <w:rsid w:val="00111297"/>
    <w:rsid w:val="001115D2"/>
    <w:rsid w:val="00112234"/>
    <w:rsid w:val="001125AA"/>
    <w:rsid w:val="001125B3"/>
    <w:rsid w:val="0011294C"/>
    <w:rsid w:val="00112B32"/>
    <w:rsid w:val="00112F55"/>
    <w:rsid w:val="001134A5"/>
    <w:rsid w:val="00113D26"/>
    <w:rsid w:val="00113D2F"/>
    <w:rsid w:val="0011409D"/>
    <w:rsid w:val="001149F2"/>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4B6"/>
    <w:rsid w:val="00141B0A"/>
    <w:rsid w:val="00142687"/>
    <w:rsid w:val="00142810"/>
    <w:rsid w:val="0014312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05"/>
    <w:rsid w:val="001554FC"/>
    <w:rsid w:val="00155847"/>
    <w:rsid w:val="001558F7"/>
    <w:rsid w:val="0015596E"/>
    <w:rsid w:val="0015631A"/>
    <w:rsid w:val="001563B3"/>
    <w:rsid w:val="001567D0"/>
    <w:rsid w:val="00156A2A"/>
    <w:rsid w:val="00156BE5"/>
    <w:rsid w:val="00156C63"/>
    <w:rsid w:val="00156EF9"/>
    <w:rsid w:val="0015713D"/>
    <w:rsid w:val="001572B7"/>
    <w:rsid w:val="00157507"/>
    <w:rsid w:val="0015767C"/>
    <w:rsid w:val="00157885"/>
    <w:rsid w:val="00157AD2"/>
    <w:rsid w:val="00157CE1"/>
    <w:rsid w:val="00160068"/>
    <w:rsid w:val="00160D36"/>
    <w:rsid w:val="00161386"/>
    <w:rsid w:val="00162044"/>
    <w:rsid w:val="00162129"/>
    <w:rsid w:val="00162285"/>
    <w:rsid w:val="00162723"/>
    <w:rsid w:val="001627CB"/>
    <w:rsid w:val="00162B45"/>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5C"/>
    <w:rsid w:val="001728A1"/>
    <w:rsid w:val="00172A54"/>
    <w:rsid w:val="00172C86"/>
    <w:rsid w:val="00173304"/>
    <w:rsid w:val="00173356"/>
    <w:rsid w:val="00173A71"/>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0F34"/>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1"/>
    <w:rsid w:val="001859F2"/>
    <w:rsid w:val="00185B10"/>
    <w:rsid w:val="00186816"/>
    <w:rsid w:val="00186C71"/>
    <w:rsid w:val="00186C72"/>
    <w:rsid w:val="00186E32"/>
    <w:rsid w:val="001874B7"/>
    <w:rsid w:val="001875CA"/>
    <w:rsid w:val="001877C3"/>
    <w:rsid w:val="00187CE5"/>
    <w:rsid w:val="0019077B"/>
    <w:rsid w:val="00190D90"/>
    <w:rsid w:val="0019106C"/>
    <w:rsid w:val="001912BA"/>
    <w:rsid w:val="001912C6"/>
    <w:rsid w:val="001913FD"/>
    <w:rsid w:val="0019161C"/>
    <w:rsid w:val="00191677"/>
    <w:rsid w:val="0019185C"/>
    <w:rsid w:val="00192051"/>
    <w:rsid w:val="0019233C"/>
    <w:rsid w:val="00192363"/>
    <w:rsid w:val="001926F4"/>
    <w:rsid w:val="001932EA"/>
    <w:rsid w:val="001936C5"/>
    <w:rsid w:val="0019375A"/>
    <w:rsid w:val="00193A0B"/>
    <w:rsid w:val="00193CF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37E"/>
    <w:rsid w:val="001A04FC"/>
    <w:rsid w:val="001A069F"/>
    <w:rsid w:val="001A0876"/>
    <w:rsid w:val="001A0D32"/>
    <w:rsid w:val="001A0EB4"/>
    <w:rsid w:val="001A1060"/>
    <w:rsid w:val="001A1561"/>
    <w:rsid w:val="001A1610"/>
    <w:rsid w:val="001A181C"/>
    <w:rsid w:val="001A193D"/>
    <w:rsid w:val="001A1C92"/>
    <w:rsid w:val="001A25B3"/>
    <w:rsid w:val="001A2706"/>
    <w:rsid w:val="001A27BF"/>
    <w:rsid w:val="001A31A1"/>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C8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00"/>
    <w:rsid w:val="001B3E1F"/>
    <w:rsid w:val="001B3ED2"/>
    <w:rsid w:val="001B40CA"/>
    <w:rsid w:val="001B4175"/>
    <w:rsid w:val="001B42C1"/>
    <w:rsid w:val="001B4ED3"/>
    <w:rsid w:val="001B51C8"/>
    <w:rsid w:val="001B54AC"/>
    <w:rsid w:val="001B5E69"/>
    <w:rsid w:val="001B5F2F"/>
    <w:rsid w:val="001B5FB6"/>
    <w:rsid w:val="001B621D"/>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79"/>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A79"/>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B48"/>
    <w:rsid w:val="001D2FE8"/>
    <w:rsid w:val="001D309D"/>
    <w:rsid w:val="001D31D0"/>
    <w:rsid w:val="001D4711"/>
    <w:rsid w:val="001D4907"/>
    <w:rsid w:val="001D4B48"/>
    <w:rsid w:val="001D5012"/>
    <w:rsid w:val="001D530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517"/>
    <w:rsid w:val="001E49D5"/>
    <w:rsid w:val="001E5428"/>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7B7"/>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7D1"/>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4C8"/>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EDF"/>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2D6F"/>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CE5"/>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3BF"/>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F1E"/>
    <w:rsid w:val="002331FB"/>
    <w:rsid w:val="002333FA"/>
    <w:rsid w:val="002334C9"/>
    <w:rsid w:val="002338CB"/>
    <w:rsid w:val="002339AE"/>
    <w:rsid w:val="00234736"/>
    <w:rsid w:val="002347BE"/>
    <w:rsid w:val="00234B71"/>
    <w:rsid w:val="00234EB3"/>
    <w:rsid w:val="00235668"/>
    <w:rsid w:val="00235A46"/>
    <w:rsid w:val="00235A7F"/>
    <w:rsid w:val="00235CA6"/>
    <w:rsid w:val="00236047"/>
    <w:rsid w:val="00236870"/>
    <w:rsid w:val="002368CA"/>
    <w:rsid w:val="00236E1C"/>
    <w:rsid w:val="00236F25"/>
    <w:rsid w:val="0023716A"/>
    <w:rsid w:val="00237291"/>
    <w:rsid w:val="00237491"/>
    <w:rsid w:val="00237A8D"/>
    <w:rsid w:val="002401FA"/>
    <w:rsid w:val="00240793"/>
    <w:rsid w:val="00240977"/>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BAB"/>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96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3F93"/>
    <w:rsid w:val="00264076"/>
    <w:rsid w:val="002647F3"/>
    <w:rsid w:val="00264E36"/>
    <w:rsid w:val="00264EA4"/>
    <w:rsid w:val="00264FD7"/>
    <w:rsid w:val="00265403"/>
    <w:rsid w:val="00265DB0"/>
    <w:rsid w:val="002662B7"/>
    <w:rsid w:val="00266CD3"/>
    <w:rsid w:val="00266E8C"/>
    <w:rsid w:val="0026778F"/>
    <w:rsid w:val="00267BD1"/>
    <w:rsid w:val="00267D93"/>
    <w:rsid w:val="00267EDB"/>
    <w:rsid w:val="00270694"/>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CA2"/>
    <w:rsid w:val="00276E4C"/>
    <w:rsid w:val="00277067"/>
    <w:rsid w:val="002772A1"/>
    <w:rsid w:val="0027773A"/>
    <w:rsid w:val="00277894"/>
    <w:rsid w:val="002778B1"/>
    <w:rsid w:val="00277D32"/>
    <w:rsid w:val="00280124"/>
    <w:rsid w:val="00280282"/>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157"/>
    <w:rsid w:val="002843BD"/>
    <w:rsid w:val="00284D5F"/>
    <w:rsid w:val="00284E0C"/>
    <w:rsid w:val="00284FC1"/>
    <w:rsid w:val="00285467"/>
    <w:rsid w:val="002854D2"/>
    <w:rsid w:val="002858B2"/>
    <w:rsid w:val="00285962"/>
    <w:rsid w:val="00285B33"/>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87E"/>
    <w:rsid w:val="00290D20"/>
    <w:rsid w:val="00290D2C"/>
    <w:rsid w:val="00290D5F"/>
    <w:rsid w:val="00290DDC"/>
    <w:rsid w:val="00291018"/>
    <w:rsid w:val="00291150"/>
    <w:rsid w:val="0029118C"/>
    <w:rsid w:val="0029179F"/>
    <w:rsid w:val="00291924"/>
    <w:rsid w:val="00291980"/>
    <w:rsid w:val="00291BC5"/>
    <w:rsid w:val="00291BE4"/>
    <w:rsid w:val="00292113"/>
    <w:rsid w:val="002923E0"/>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5BC"/>
    <w:rsid w:val="0029786F"/>
    <w:rsid w:val="00297B7A"/>
    <w:rsid w:val="002A0E77"/>
    <w:rsid w:val="002A14BB"/>
    <w:rsid w:val="002A153F"/>
    <w:rsid w:val="002A20AF"/>
    <w:rsid w:val="002A2177"/>
    <w:rsid w:val="002A262B"/>
    <w:rsid w:val="002A2F48"/>
    <w:rsid w:val="002A30C5"/>
    <w:rsid w:val="002A3436"/>
    <w:rsid w:val="002A4181"/>
    <w:rsid w:val="002A461E"/>
    <w:rsid w:val="002A46AA"/>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DB4"/>
    <w:rsid w:val="002B0FED"/>
    <w:rsid w:val="002B1453"/>
    <w:rsid w:val="002B1892"/>
    <w:rsid w:val="002B1AD1"/>
    <w:rsid w:val="002B1D1F"/>
    <w:rsid w:val="002B1D44"/>
    <w:rsid w:val="002B1D60"/>
    <w:rsid w:val="002B1DE8"/>
    <w:rsid w:val="002B1E69"/>
    <w:rsid w:val="002B1FCF"/>
    <w:rsid w:val="002B20F5"/>
    <w:rsid w:val="002B2137"/>
    <w:rsid w:val="002B2B0F"/>
    <w:rsid w:val="002B2C97"/>
    <w:rsid w:val="002B3506"/>
    <w:rsid w:val="002B376F"/>
    <w:rsid w:val="002B38C8"/>
    <w:rsid w:val="002B3F34"/>
    <w:rsid w:val="002B402D"/>
    <w:rsid w:val="002B410F"/>
    <w:rsid w:val="002B42FA"/>
    <w:rsid w:val="002B43BB"/>
    <w:rsid w:val="002B448F"/>
    <w:rsid w:val="002B4748"/>
    <w:rsid w:val="002B480F"/>
    <w:rsid w:val="002B4B2E"/>
    <w:rsid w:val="002B511D"/>
    <w:rsid w:val="002B53A1"/>
    <w:rsid w:val="002B592D"/>
    <w:rsid w:val="002B5A2C"/>
    <w:rsid w:val="002B5A4F"/>
    <w:rsid w:val="002B5C24"/>
    <w:rsid w:val="002B60E3"/>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3E7D"/>
    <w:rsid w:val="002C42E2"/>
    <w:rsid w:val="002C46A9"/>
    <w:rsid w:val="002C4894"/>
    <w:rsid w:val="002C5385"/>
    <w:rsid w:val="002C5622"/>
    <w:rsid w:val="002C5BB9"/>
    <w:rsid w:val="002C6069"/>
    <w:rsid w:val="002C6558"/>
    <w:rsid w:val="002C6AB3"/>
    <w:rsid w:val="002C6CBE"/>
    <w:rsid w:val="002C72A3"/>
    <w:rsid w:val="002C7412"/>
    <w:rsid w:val="002C776A"/>
    <w:rsid w:val="002C78DF"/>
    <w:rsid w:val="002C793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2F0F"/>
    <w:rsid w:val="002D362D"/>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652"/>
    <w:rsid w:val="002D5F86"/>
    <w:rsid w:val="002D6A48"/>
    <w:rsid w:val="002D6F18"/>
    <w:rsid w:val="002D70BB"/>
    <w:rsid w:val="002D739F"/>
    <w:rsid w:val="002D75F2"/>
    <w:rsid w:val="002D7FFD"/>
    <w:rsid w:val="002E0101"/>
    <w:rsid w:val="002E0592"/>
    <w:rsid w:val="002E06A8"/>
    <w:rsid w:val="002E0E55"/>
    <w:rsid w:val="002E1589"/>
    <w:rsid w:val="002E1620"/>
    <w:rsid w:val="002E22A4"/>
    <w:rsid w:val="002E2A58"/>
    <w:rsid w:val="002E43A0"/>
    <w:rsid w:val="002E4454"/>
    <w:rsid w:val="002E4903"/>
    <w:rsid w:val="002E4A53"/>
    <w:rsid w:val="002E4EE9"/>
    <w:rsid w:val="002E541E"/>
    <w:rsid w:val="002E5F86"/>
    <w:rsid w:val="002E631C"/>
    <w:rsid w:val="002E6D0B"/>
    <w:rsid w:val="002E6D42"/>
    <w:rsid w:val="002E71B3"/>
    <w:rsid w:val="002E756E"/>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A9B"/>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2A"/>
    <w:rsid w:val="0030797D"/>
    <w:rsid w:val="00307A85"/>
    <w:rsid w:val="00307AF5"/>
    <w:rsid w:val="00307D7D"/>
    <w:rsid w:val="00307E97"/>
    <w:rsid w:val="0031018A"/>
    <w:rsid w:val="00310357"/>
    <w:rsid w:val="0031077A"/>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D4E"/>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5CB"/>
    <w:rsid w:val="003266F1"/>
    <w:rsid w:val="00326C23"/>
    <w:rsid w:val="00326E17"/>
    <w:rsid w:val="00327238"/>
    <w:rsid w:val="0032777F"/>
    <w:rsid w:val="00327F04"/>
    <w:rsid w:val="00330186"/>
    <w:rsid w:val="003301AD"/>
    <w:rsid w:val="0033075F"/>
    <w:rsid w:val="0033084E"/>
    <w:rsid w:val="00330F8C"/>
    <w:rsid w:val="003312ED"/>
    <w:rsid w:val="00331591"/>
    <w:rsid w:val="003315CE"/>
    <w:rsid w:val="003316C2"/>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CF0"/>
    <w:rsid w:val="00344DE1"/>
    <w:rsid w:val="00344E15"/>
    <w:rsid w:val="00345050"/>
    <w:rsid w:val="003450BA"/>
    <w:rsid w:val="0034523F"/>
    <w:rsid w:val="003453A3"/>
    <w:rsid w:val="0034575C"/>
    <w:rsid w:val="00345818"/>
    <w:rsid w:val="00345CD7"/>
    <w:rsid w:val="00345E81"/>
    <w:rsid w:val="00346B67"/>
    <w:rsid w:val="00347716"/>
    <w:rsid w:val="00347EE4"/>
    <w:rsid w:val="003509C5"/>
    <w:rsid w:val="00350B1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A37"/>
    <w:rsid w:val="00353CF3"/>
    <w:rsid w:val="00353F60"/>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4E"/>
    <w:rsid w:val="0036353C"/>
    <w:rsid w:val="00363940"/>
    <w:rsid w:val="00363950"/>
    <w:rsid w:val="0036396E"/>
    <w:rsid w:val="00363A1E"/>
    <w:rsid w:val="00363BB4"/>
    <w:rsid w:val="003640A0"/>
    <w:rsid w:val="00364173"/>
    <w:rsid w:val="00364646"/>
    <w:rsid w:val="003649DD"/>
    <w:rsid w:val="00364CC9"/>
    <w:rsid w:val="00365345"/>
    <w:rsid w:val="0036548D"/>
    <w:rsid w:val="003654F8"/>
    <w:rsid w:val="0036587C"/>
    <w:rsid w:val="00366ED5"/>
    <w:rsid w:val="00366FCF"/>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2F6"/>
    <w:rsid w:val="00376405"/>
    <w:rsid w:val="00376900"/>
    <w:rsid w:val="00377139"/>
    <w:rsid w:val="003775BD"/>
    <w:rsid w:val="00377625"/>
    <w:rsid w:val="0037766B"/>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A7"/>
    <w:rsid w:val="00381CEC"/>
    <w:rsid w:val="00382029"/>
    <w:rsid w:val="003825DF"/>
    <w:rsid w:val="00382607"/>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240"/>
    <w:rsid w:val="003864D8"/>
    <w:rsid w:val="003864F0"/>
    <w:rsid w:val="00386B1C"/>
    <w:rsid w:val="00386F9D"/>
    <w:rsid w:val="003870CF"/>
    <w:rsid w:val="00387142"/>
    <w:rsid w:val="003871F3"/>
    <w:rsid w:val="0038757B"/>
    <w:rsid w:val="0038773F"/>
    <w:rsid w:val="00387A3B"/>
    <w:rsid w:val="00387E17"/>
    <w:rsid w:val="00390B38"/>
    <w:rsid w:val="00391BA0"/>
    <w:rsid w:val="00391EE7"/>
    <w:rsid w:val="0039200D"/>
    <w:rsid w:val="003920C6"/>
    <w:rsid w:val="00392299"/>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A14"/>
    <w:rsid w:val="003A5B89"/>
    <w:rsid w:val="003A5BDE"/>
    <w:rsid w:val="003A5D87"/>
    <w:rsid w:val="003A5E2D"/>
    <w:rsid w:val="003A64A8"/>
    <w:rsid w:val="003A65C1"/>
    <w:rsid w:val="003A66FA"/>
    <w:rsid w:val="003A6DA7"/>
    <w:rsid w:val="003A7304"/>
    <w:rsid w:val="003A74F1"/>
    <w:rsid w:val="003A7635"/>
    <w:rsid w:val="003A767D"/>
    <w:rsid w:val="003A7A2C"/>
    <w:rsid w:val="003A7CC8"/>
    <w:rsid w:val="003A7DEE"/>
    <w:rsid w:val="003A7E78"/>
    <w:rsid w:val="003B08D4"/>
    <w:rsid w:val="003B0A48"/>
    <w:rsid w:val="003B0BAB"/>
    <w:rsid w:val="003B0BDD"/>
    <w:rsid w:val="003B1155"/>
    <w:rsid w:val="003B1301"/>
    <w:rsid w:val="003B1BC5"/>
    <w:rsid w:val="003B21C8"/>
    <w:rsid w:val="003B2432"/>
    <w:rsid w:val="003B2CAA"/>
    <w:rsid w:val="003B2DAA"/>
    <w:rsid w:val="003B35A7"/>
    <w:rsid w:val="003B3A67"/>
    <w:rsid w:val="003B3C59"/>
    <w:rsid w:val="003B40A1"/>
    <w:rsid w:val="003B4459"/>
    <w:rsid w:val="003B5378"/>
    <w:rsid w:val="003B558B"/>
    <w:rsid w:val="003B59BD"/>
    <w:rsid w:val="003B5BB3"/>
    <w:rsid w:val="003B5CFC"/>
    <w:rsid w:val="003B6062"/>
    <w:rsid w:val="003B6A83"/>
    <w:rsid w:val="003B6CFC"/>
    <w:rsid w:val="003B6F9A"/>
    <w:rsid w:val="003B734B"/>
    <w:rsid w:val="003B7560"/>
    <w:rsid w:val="003B75DA"/>
    <w:rsid w:val="003B7A49"/>
    <w:rsid w:val="003B7A91"/>
    <w:rsid w:val="003B7B85"/>
    <w:rsid w:val="003B7D08"/>
    <w:rsid w:val="003B7FF3"/>
    <w:rsid w:val="003C074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6F4C"/>
    <w:rsid w:val="003C714B"/>
    <w:rsid w:val="003C73EE"/>
    <w:rsid w:val="003C7AA5"/>
    <w:rsid w:val="003D0303"/>
    <w:rsid w:val="003D05D2"/>
    <w:rsid w:val="003D0E4E"/>
    <w:rsid w:val="003D0FDC"/>
    <w:rsid w:val="003D0FFB"/>
    <w:rsid w:val="003D1038"/>
    <w:rsid w:val="003D1152"/>
    <w:rsid w:val="003D1ADB"/>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2D3A"/>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A4C"/>
    <w:rsid w:val="003F5B00"/>
    <w:rsid w:val="003F693C"/>
    <w:rsid w:val="003F6E56"/>
    <w:rsid w:val="003F7287"/>
    <w:rsid w:val="003F7856"/>
    <w:rsid w:val="003F7BE6"/>
    <w:rsid w:val="003F7C24"/>
    <w:rsid w:val="00400FC6"/>
    <w:rsid w:val="00400FD6"/>
    <w:rsid w:val="00400FFC"/>
    <w:rsid w:val="0040146D"/>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18C"/>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D73"/>
    <w:rsid w:val="00415EAF"/>
    <w:rsid w:val="00416723"/>
    <w:rsid w:val="004168F2"/>
    <w:rsid w:val="00416D1C"/>
    <w:rsid w:val="0041703D"/>
    <w:rsid w:val="00417067"/>
    <w:rsid w:val="00417203"/>
    <w:rsid w:val="00417228"/>
    <w:rsid w:val="00417250"/>
    <w:rsid w:val="00417973"/>
    <w:rsid w:val="00420407"/>
    <w:rsid w:val="00420B0A"/>
    <w:rsid w:val="00420F3A"/>
    <w:rsid w:val="00420F5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329"/>
    <w:rsid w:val="0043043F"/>
    <w:rsid w:val="004305D9"/>
    <w:rsid w:val="00430C5F"/>
    <w:rsid w:val="004312B6"/>
    <w:rsid w:val="00431426"/>
    <w:rsid w:val="00431562"/>
    <w:rsid w:val="00431B0C"/>
    <w:rsid w:val="00431B3A"/>
    <w:rsid w:val="00431C3A"/>
    <w:rsid w:val="00431DDB"/>
    <w:rsid w:val="00431F2D"/>
    <w:rsid w:val="004324EB"/>
    <w:rsid w:val="004326D9"/>
    <w:rsid w:val="0043339D"/>
    <w:rsid w:val="0043356A"/>
    <w:rsid w:val="00433B53"/>
    <w:rsid w:val="00433F90"/>
    <w:rsid w:val="00434CD8"/>
    <w:rsid w:val="0043506F"/>
    <w:rsid w:val="0043517A"/>
    <w:rsid w:val="00435207"/>
    <w:rsid w:val="004355EA"/>
    <w:rsid w:val="00435A12"/>
    <w:rsid w:val="00435F83"/>
    <w:rsid w:val="00435FE0"/>
    <w:rsid w:val="0043601B"/>
    <w:rsid w:val="00436117"/>
    <w:rsid w:val="0043624E"/>
    <w:rsid w:val="004365C7"/>
    <w:rsid w:val="00436630"/>
    <w:rsid w:val="004366A9"/>
    <w:rsid w:val="004368EA"/>
    <w:rsid w:val="00436BA1"/>
    <w:rsid w:val="00436EDE"/>
    <w:rsid w:val="00436F1A"/>
    <w:rsid w:val="00437159"/>
    <w:rsid w:val="00437361"/>
    <w:rsid w:val="00437433"/>
    <w:rsid w:val="0043743A"/>
    <w:rsid w:val="004377CB"/>
    <w:rsid w:val="00437AAE"/>
    <w:rsid w:val="00437B53"/>
    <w:rsid w:val="004401CA"/>
    <w:rsid w:val="004401FB"/>
    <w:rsid w:val="004404C0"/>
    <w:rsid w:val="0044057F"/>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8D7"/>
    <w:rsid w:val="00450AE0"/>
    <w:rsid w:val="00450D86"/>
    <w:rsid w:val="004510C4"/>
    <w:rsid w:val="004511EF"/>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82"/>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14C"/>
    <w:rsid w:val="00471446"/>
    <w:rsid w:val="00471A0B"/>
    <w:rsid w:val="00471F7A"/>
    <w:rsid w:val="00471FD5"/>
    <w:rsid w:val="004720F7"/>
    <w:rsid w:val="00472E37"/>
    <w:rsid w:val="00473053"/>
    <w:rsid w:val="0047364F"/>
    <w:rsid w:val="00473730"/>
    <w:rsid w:val="0047374E"/>
    <w:rsid w:val="00473A01"/>
    <w:rsid w:val="00473C2E"/>
    <w:rsid w:val="00473DC3"/>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64"/>
    <w:rsid w:val="00477FE3"/>
    <w:rsid w:val="004800BF"/>
    <w:rsid w:val="00480584"/>
    <w:rsid w:val="00481813"/>
    <w:rsid w:val="004819F0"/>
    <w:rsid w:val="004825B2"/>
    <w:rsid w:val="00482B81"/>
    <w:rsid w:val="00482F1E"/>
    <w:rsid w:val="00482F3D"/>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64B"/>
    <w:rsid w:val="00492C71"/>
    <w:rsid w:val="00492CFE"/>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A8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613"/>
    <w:rsid w:val="004A4813"/>
    <w:rsid w:val="004A48B2"/>
    <w:rsid w:val="004A4DA8"/>
    <w:rsid w:val="004A5CDD"/>
    <w:rsid w:val="004A62A0"/>
    <w:rsid w:val="004A6688"/>
    <w:rsid w:val="004A68EB"/>
    <w:rsid w:val="004A6EB6"/>
    <w:rsid w:val="004A6F98"/>
    <w:rsid w:val="004A7719"/>
    <w:rsid w:val="004A7749"/>
    <w:rsid w:val="004A788E"/>
    <w:rsid w:val="004A78A2"/>
    <w:rsid w:val="004B030C"/>
    <w:rsid w:val="004B03E6"/>
    <w:rsid w:val="004B0D04"/>
    <w:rsid w:val="004B0E52"/>
    <w:rsid w:val="004B107F"/>
    <w:rsid w:val="004B1273"/>
    <w:rsid w:val="004B1294"/>
    <w:rsid w:val="004B150C"/>
    <w:rsid w:val="004B1551"/>
    <w:rsid w:val="004B1720"/>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36"/>
    <w:rsid w:val="004B4E44"/>
    <w:rsid w:val="004B4F68"/>
    <w:rsid w:val="004B504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93F"/>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74B"/>
    <w:rsid w:val="004D7B14"/>
    <w:rsid w:val="004D7B25"/>
    <w:rsid w:val="004D7DC7"/>
    <w:rsid w:val="004E01AE"/>
    <w:rsid w:val="004E02E5"/>
    <w:rsid w:val="004E05A5"/>
    <w:rsid w:val="004E065F"/>
    <w:rsid w:val="004E0C62"/>
    <w:rsid w:val="004E0D92"/>
    <w:rsid w:val="004E13D9"/>
    <w:rsid w:val="004E1855"/>
    <w:rsid w:val="004E22D5"/>
    <w:rsid w:val="004E2754"/>
    <w:rsid w:val="004E36A2"/>
    <w:rsid w:val="004E3C56"/>
    <w:rsid w:val="004E3FF2"/>
    <w:rsid w:val="004E4742"/>
    <w:rsid w:val="004E4DEE"/>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7E5"/>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670"/>
    <w:rsid w:val="004F3742"/>
    <w:rsid w:val="004F3C10"/>
    <w:rsid w:val="004F3C12"/>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30"/>
    <w:rsid w:val="005015D7"/>
    <w:rsid w:val="0050178F"/>
    <w:rsid w:val="00501ACD"/>
    <w:rsid w:val="00501B55"/>
    <w:rsid w:val="00501CB0"/>
    <w:rsid w:val="00501FDB"/>
    <w:rsid w:val="0050208A"/>
    <w:rsid w:val="00502193"/>
    <w:rsid w:val="005024EA"/>
    <w:rsid w:val="005026E9"/>
    <w:rsid w:val="00502C26"/>
    <w:rsid w:val="00502C62"/>
    <w:rsid w:val="00503063"/>
    <w:rsid w:val="00503193"/>
    <w:rsid w:val="0050319A"/>
    <w:rsid w:val="0050319C"/>
    <w:rsid w:val="0050321E"/>
    <w:rsid w:val="005033A4"/>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AAB"/>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777"/>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276"/>
    <w:rsid w:val="0051668F"/>
    <w:rsid w:val="005166EE"/>
    <w:rsid w:val="005172D6"/>
    <w:rsid w:val="00517571"/>
    <w:rsid w:val="00517687"/>
    <w:rsid w:val="005178AE"/>
    <w:rsid w:val="00517CBA"/>
    <w:rsid w:val="00517F6D"/>
    <w:rsid w:val="005206C1"/>
    <w:rsid w:val="00520906"/>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0F2"/>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2C"/>
    <w:rsid w:val="0053197B"/>
    <w:rsid w:val="00531A84"/>
    <w:rsid w:val="00531C94"/>
    <w:rsid w:val="00531F23"/>
    <w:rsid w:val="00532818"/>
    <w:rsid w:val="00534239"/>
    <w:rsid w:val="005345D8"/>
    <w:rsid w:val="005349D6"/>
    <w:rsid w:val="005349F6"/>
    <w:rsid w:val="00534A63"/>
    <w:rsid w:val="0053504C"/>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80"/>
    <w:rsid w:val="0054068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413"/>
    <w:rsid w:val="005425F9"/>
    <w:rsid w:val="00542D8D"/>
    <w:rsid w:val="00542DA1"/>
    <w:rsid w:val="00542E96"/>
    <w:rsid w:val="005430F9"/>
    <w:rsid w:val="005431CB"/>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AEC"/>
    <w:rsid w:val="00546CA7"/>
    <w:rsid w:val="00546E18"/>
    <w:rsid w:val="00546FA6"/>
    <w:rsid w:val="00546FC6"/>
    <w:rsid w:val="00547060"/>
    <w:rsid w:val="0054776B"/>
    <w:rsid w:val="00547874"/>
    <w:rsid w:val="005502DC"/>
    <w:rsid w:val="0055049C"/>
    <w:rsid w:val="00550B17"/>
    <w:rsid w:val="00551928"/>
    <w:rsid w:val="00551A84"/>
    <w:rsid w:val="00551BF1"/>
    <w:rsid w:val="005521AB"/>
    <w:rsid w:val="005522EE"/>
    <w:rsid w:val="0055248B"/>
    <w:rsid w:val="0055281E"/>
    <w:rsid w:val="00552A2E"/>
    <w:rsid w:val="00552AD3"/>
    <w:rsid w:val="00552CA5"/>
    <w:rsid w:val="00552D49"/>
    <w:rsid w:val="00552F3D"/>
    <w:rsid w:val="005534FA"/>
    <w:rsid w:val="00553792"/>
    <w:rsid w:val="00553A1A"/>
    <w:rsid w:val="00553D3E"/>
    <w:rsid w:val="00553E64"/>
    <w:rsid w:val="005542C7"/>
    <w:rsid w:val="00554860"/>
    <w:rsid w:val="00554FA8"/>
    <w:rsid w:val="00554FE9"/>
    <w:rsid w:val="005550B3"/>
    <w:rsid w:val="005554AD"/>
    <w:rsid w:val="005559C1"/>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67EFB"/>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43"/>
    <w:rsid w:val="005800F2"/>
    <w:rsid w:val="0058012A"/>
    <w:rsid w:val="005806F1"/>
    <w:rsid w:val="00580820"/>
    <w:rsid w:val="00580AFD"/>
    <w:rsid w:val="00580EFF"/>
    <w:rsid w:val="0058210C"/>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B68"/>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536"/>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8D4"/>
    <w:rsid w:val="005A5A7F"/>
    <w:rsid w:val="005A5AF0"/>
    <w:rsid w:val="005A5B91"/>
    <w:rsid w:val="005A5EBA"/>
    <w:rsid w:val="005A5FE1"/>
    <w:rsid w:val="005A61B9"/>
    <w:rsid w:val="005A677E"/>
    <w:rsid w:val="005A6FA3"/>
    <w:rsid w:val="005A7091"/>
    <w:rsid w:val="005A70EE"/>
    <w:rsid w:val="005A7421"/>
    <w:rsid w:val="005A7B0C"/>
    <w:rsid w:val="005A7C6E"/>
    <w:rsid w:val="005B083D"/>
    <w:rsid w:val="005B0C78"/>
    <w:rsid w:val="005B1D51"/>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829"/>
    <w:rsid w:val="005B4A51"/>
    <w:rsid w:val="005B4B7F"/>
    <w:rsid w:val="005B4D7E"/>
    <w:rsid w:val="005B4DA3"/>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BF9"/>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0"/>
    <w:rsid w:val="005C384E"/>
    <w:rsid w:val="005C3C17"/>
    <w:rsid w:val="005C3DFA"/>
    <w:rsid w:val="005C3ED6"/>
    <w:rsid w:val="005C4013"/>
    <w:rsid w:val="005C4379"/>
    <w:rsid w:val="005C4540"/>
    <w:rsid w:val="005C4660"/>
    <w:rsid w:val="005C4C4E"/>
    <w:rsid w:val="005C514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C7CEA"/>
    <w:rsid w:val="005D0959"/>
    <w:rsid w:val="005D0E33"/>
    <w:rsid w:val="005D1D8E"/>
    <w:rsid w:val="005D1FF0"/>
    <w:rsid w:val="005D237E"/>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525"/>
    <w:rsid w:val="005E3716"/>
    <w:rsid w:val="005E38B2"/>
    <w:rsid w:val="005E3E59"/>
    <w:rsid w:val="005E3FF5"/>
    <w:rsid w:val="005E4215"/>
    <w:rsid w:val="005E44FB"/>
    <w:rsid w:val="005E4625"/>
    <w:rsid w:val="005E4BD6"/>
    <w:rsid w:val="005E4FA2"/>
    <w:rsid w:val="005E53D0"/>
    <w:rsid w:val="005E5576"/>
    <w:rsid w:val="005E58CC"/>
    <w:rsid w:val="005E5952"/>
    <w:rsid w:val="005E59B7"/>
    <w:rsid w:val="005E5A8C"/>
    <w:rsid w:val="005E5F39"/>
    <w:rsid w:val="005E6242"/>
    <w:rsid w:val="005E677D"/>
    <w:rsid w:val="005E6AC2"/>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4A"/>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B90"/>
    <w:rsid w:val="00601E05"/>
    <w:rsid w:val="00601E14"/>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5A6"/>
    <w:rsid w:val="006077C5"/>
    <w:rsid w:val="00607836"/>
    <w:rsid w:val="00607E9B"/>
    <w:rsid w:val="00610438"/>
    <w:rsid w:val="0061099C"/>
    <w:rsid w:val="006111E0"/>
    <w:rsid w:val="00611425"/>
    <w:rsid w:val="00611B56"/>
    <w:rsid w:val="0061201C"/>
    <w:rsid w:val="00612964"/>
    <w:rsid w:val="0061338C"/>
    <w:rsid w:val="0061339E"/>
    <w:rsid w:val="00613466"/>
    <w:rsid w:val="00613531"/>
    <w:rsid w:val="00613A0F"/>
    <w:rsid w:val="00613B99"/>
    <w:rsid w:val="00613BA9"/>
    <w:rsid w:val="00614004"/>
    <w:rsid w:val="00614265"/>
    <w:rsid w:val="00614320"/>
    <w:rsid w:val="006144D8"/>
    <w:rsid w:val="00614552"/>
    <w:rsid w:val="0061494F"/>
    <w:rsid w:val="00614BE5"/>
    <w:rsid w:val="00614C31"/>
    <w:rsid w:val="00615EBF"/>
    <w:rsid w:val="006164D9"/>
    <w:rsid w:val="0061696E"/>
    <w:rsid w:val="00616CB4"/>
    <w:rsid w:val="00617147"/>
    <w:rsid w:val="006172F6"/>
    <w:rsid w:val="006179F8"/>
    <w:rsid w:val="00617A02"/>
    <w:rsid w:val="00617A14"/>
    <w:rsid w:val="00617BD0"/>
    <w:rsid w:val="006204B2"/>
    <w:rsid w:val="006204D9"/>
    <w:rsid w:val="00620709"/>
    <w:rsid w:val="00620C13"/>
    <w:rsid w:val="00620C1C"/>
    <w:rsid w:val="00620C25"/>
    <w:rsid w:val="00620DA8"/>
    <w:rsid w:val="0062166B"/>
    <w:rsid w:val="0062193A"/>
    <w:rsid w:val="00621C65"/>
    <w:rsid w:val="00622201"/>
    <w:rsid w:val="006223DB"/>
    <w:rsid w:val="006229E7"/>
    <w:rsid w:val="0062346E"/>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87"/>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10"/>
    <w:rsid w:val="00641078"/>
    <w:rsid w:val="0064128F"/>
    <w:rsid w:val="0064182B"/>
    <w:rsid w:val="00641AA7"/>
    <w:rsid w:val="00641BFE"/>
    <w:rsid w:val="00641D7F"/>
    <w:rsid w:val="00641E64"/>
    <w:rsid w:val="00642E9A"/>
    <w:rsid w:val="00643692"/>
    <w:rsid w:val="00643907"/>
    <w:rsid w:val="00643B87"/>
    <w:rsid w:val="00643C8B"/>
    <w:rsid w:val="006443AC"/>
    <w:rsid w:val="006449EC"/>
    <w:rsid w:val="00644F55"/>
    <w:rsid w:val="00645975"/>
    <w:rsid w:val="00645FF5"/>
    <w:rsid w:val="00646126"/>
    <w:rsid w:val="00646313"/>
    <w:rsid w:val="00646358"/>
    <w:rsid w:val="00646386"/>
    <w:rsid w:val="0064644A"/>
    <w:rsid w:val="006467CD"/>
    <w:rsid w:val="00646B75"/>
    <w:rsid w:val="00646CCB"/>
    <w:rsid w:val="00646E73"/>
    <w:rsid w:val="00647183"/>
    <w:rsid w:val="0064744D"/>
    <w:rsid w:val="00647620"/>
    <w:rsid w:val="006476CE"/>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783"/>
    <w:rsid w:val="00653AD4"/>
    <w:rsid w:val="00653B3F"/>
    <w:rsid w:val="00653BCE"/>
    <w:rsid w:val="00653F83"/>
    <w:rsid w:val="00654428"/>
    <w:rsid w:val="00654737"/>
    <w:rsid w:val="00654851"/>
    <w:rsid w:val="00654923"/>
    <w:rsid w:val="0065493A"/>
    <w:rsid w:val="00654A26"/>
    <w:rsid w:val="00654BB8"/>
    <w:rsid w:val="00654BC3"/>
    <w:rsid w:val="00654C66"/>
    <w:rsid w:val="00654CF7"/>
    <w:rsid w:val="00654F04"/>
    <w:rsid w:val="006553A0"/>
    <w:rsid w:val="00655492"/>
    <w:rsid w:val="00655872"/>
    <w:rsid w:val="00655A0B"/>
    <w:rsid w:val="00655B86"/>
    <w:rsid w:val="00655E28"/>
    <w:rsid w:val="006561CB"/>
    <w:rsid w:val="00656562"/>
    <w:rsid w:val="00656B8A"/>
    <w:rsid w:val="00657043"/>
    <w:rsid w:val="00657305"/>
    <w:rsid w:val="00657526"/>
    <w:rsid w:val="00657534"/>
    <w:rsid w:val="00657933"/>
    <w:rsid w:val="00657AFD"/>
    <w:rsid w:val="00657FDE"/>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AF8"/>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5F"/>
    <w:rsid w:val="006768CD"/>
    <w:rsid w:val="006774CA"/>
    <w:rsid w:val="006774E5"/>
    <w:rsid w:val="006776D2"/>
    <w:rsid w:val="006777C6"/>
    <w:rsid w:val="00677AA1"/>
    <w:rsid w:val="00677BA6"/>
    <w:rsid w:val="00677C2E"/>
    <w:rsid w:val="00677E5D"/>
    <w:rsid w:val="00677F05"/>
    <w:rsid w:val="0068020C"/>
    <w:rsid w:val="0068025C"/>
    <w:rsid w:val="0068064C"/>
    <w:rsid w:val="006807C5"/>
    <w:rsid w:val="006809FA"/>
    <w:rsid w:val="00680D5C"/>
    <w:rsid w:val="00680D5D"/>
    <w:rsid w:val="00680E32"/>
    <w:rsid w:val="0068106F"/>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C81"/>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6B9"/>
    <w:rsid w:val="006A5985"/>
    <w:rsid w:val="006A5CBF"/>
    <w:rsid w:val="006A5E9D"/>
    <w:rsid w:val="006A5FB9"/>
    <w:rsid w:val="006A6230"/>
    <w:rsid w:val="006A6720"/>
    <w:rsid w:val="006A69C9"/>
    <w:rsid w:val="006A6C47"/>
    <w:rsid w:val="006A766F"/>
    <w:rsid w:val="006A7839"/>
    <w:rsid w:val="006A78C6"/>
    <w:rsid w:val="006A7BB7"/>
    <w:rsid w:val="006A7F4E"/>
    <w:rsid w:val="006A7F6A"/>
    <w:rsid w:val="006B0757"/>
    <w:rsid w:val="006B082C"/>
    <w:rsid w:val="006B0DEB"/>
    <w:rsid w:val="006B13AD"/>
    <w:rsid w:val="006B1735"/>
    <w:rsid w:val="006B18EE"/>
    <w:rsid w:val="006B1D49"/>
    <w:rsid w:val="006B21DA"/>
    <w:rsid w:val="006B2270"/>
    <w:rsid w:val="006B247D"/>
    <w:rsid w:val="006B2A15"/>
    <w:rsid w:val="006B2C8F"/>
    <w:rsid w:val="006B2EB3"/>
    <w:rsid w:val="006B3144"/>
    <w:rsid w:val="006B3848"/>
    <w:rsid w:val="006B3BCF"/>
    <w:rsid w:val="006B3E64"/>
    <w:rsid w:val="006B4059"/>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3A6"/>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FFA"/>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BE4"/>
    <w:rsid w:val="006E1D49"/>
    <w:rsid w:val="006E2201"/>
    <w:rsid w:val="006E2958"/>
    <w:rsid w:val="006E2CA3"/>
    <w:rsid w:val="006E388E"/>
    <w:rsid w:val="006E3BC2"/>
    <w:rsid w:val="006E3D42"/>
    <w:rsid w:val="006E460F"/>
    <w:rsid w:val="006E4647"/>
    <w:rsid w:val="006E4BA6"/>
    <w:rsid w:val="006E4C71"/>
    <w:rsid w:val="006E4D45"/>
    <w:rsid w:val="006E4D4F"/>
    <w:rsid w:val="006E4DB8"/>
    <w:rsid w:val="006E504E"/>
    <w:rsid w:val="006E50B9"/>
    <w:rsid w:val="006E513D"/>
    <w:rsid w:val="006E514B"/>
    <w:rsid w:val="006E554C"/>
    <w:rsid w:val="006E5C12"/>
    <w:rsid w:val="006E5C81"/>
    <w:rsid w:val="006E5DC5"/>
    <w:rsid w:val="006E5E61"/>
    <w:rsid w:val="006E5E8E"/>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63"/>
    <w:rsid w:val="006F34F4"/>
    <w:rsid w:val="006F3DC3"/>
    <w:rsid w:val="006F3F1F"/>
    <w:rsid w:val="006F445C"/>
    <w:rsid w:val="006F4B31"/>
    <w:rsid w:val="006F52C3"/>
    <w:rsid w:val="006F548A"/>
    <w:rsid w:val="006F5919"/>
    <w:rsid w:val="006F5C93"/>
    <w:rsid w:val="006F61C2"/>
    <w:rsid w:val="006F61F7"/>
    <w:rsid w:val="006F62B1"/>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D98"/>
    <w:rsid w:val="00704FB0"/>
    <w:rsid w:val="0070547D"/>
    <w:rsid w:val="007055D8"/>
    <w:rsid w:val="00705C1D"/>
    <w:rsid w:val="00705DC4"/>
    <w:rsid w:val="00705E64"/>
    <w:rsid w:val="0070652F"/>
    <w:rsid w:val="00706631"/>
    <w:rsid w:val="0070669E"/>
    <w:rsid w:val="00706E58"/>
    <w:rsid w:val="00707565"/>
    <w:rsid w:val="00707602"/>
    <w:rsid w:val="007076B0"/>
    <w:rsid w:val="0070774D"/>
    <w:rsid w:val="00707F73"/>
    <w:rsid w:val="00710296"/>
    <w:rsid w:val="00710310"/>
    <w:rsid w:val="007107BB"/>
    <w:rsid w:val="00710955"/>
    <w:rsid w:val="00710BC9"/>
    <w:rsid w:val="00710DC3"/>
    <w:rsid w:val="00712495"/>
    <w:rsid w:val="0071285E"/>
    <w:rsid w:val="00712B22"/>
    <w:rsid w:val="00712B4B"/>
    <w:rsid w:val="00712CB7"/>
    <w:rsid w:val="00712ED9"/>
    <w:rsid w:val="00712F75"/>
    <w:rsid w:val="007130B5"/>
    <w:rsid w:val="007131EA"/>
    <w:rsid w:val="0071345E"/>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0B79"/>
    <w:rsid w:val="007214B7"/>
    <w:rsid w:val="007216C7"/>
    <w:rsid w:val="00721A54"/>
    <w:rsid w:val="00721DDB"/>
    <w:rsid w:val="00722054"/>
    <w:rsid w:val="007221C5"/>
    <w:rsid w:val="007225D3"/>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0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D9F"/>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0E3"/>
    <w:rsid w:val="007452AE"/>
    <w:rsid w:val="00745691"/>
    <w:rsid w:val="007456EA"/>
    <w:rsid w:val="007459B4"/>
    <w:rsid w:val="00745C5C"/>
    <w:rsid w:val="00745DF5"/>
    <w:rsid w:val="00745E42"/>
    <w:rsid w:val="007461EC"/>
    <w:rsid w:val="0074622F"/>
    <w:rsid w:val="00746408"/>
    <w:rsid w:val="00747628"/>
    <w:rsid w:val="00747AD9"/>
    <w:rsid w:val="00747C7F"/>
    <w:rsid w:val="0075015B"/>
    <w:rsid w:val="00750968"/>
    <w:rsid w:val="007509FB"/>
    <w:rsid w:val="00750BE5"/>
    <w:rsid w:val="00750C03"/>
    <w:rsid w:val="00750C58"/>
    <w:rsid w:val="00750E46"/>
    <w:rsid w:val="00750E72"/>
    <w:rsid w:val="007515B4"/>
    <w:rsid w:val="007517F7"/>
    <w:rsid w:val="00751A5B"/>
    <w:rsid w:val="007520BC"/>
    <w:rsid w:val="007521D3"/>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7C"/>
    <w:rsid w:val="00761D5C"/>
    <w:rsid w:val="00762009"/>
    <w:rsid w:val="00762182"/>
    <w:rsid w:val="007625BB"/>
    <w:rsid w:val="00762758"/>
    <w:rsid w:val="00763024"/>
    <w:rsid w:val="007634B7"/>
    <w:rsid w:val="007634E1"/>
    <w:rsid w:val="0076357C"/>
    <w:rsid w:val="00764772"/>
    <w:rsid w:val="0076489B"/>
    <w:rsid w:val="00764A4F"/>
    <w:rsid w:val="00764D42"/>
    <w:rsid w:val="00764DC8"/>
    <w:rsid w:val="00765059"/>
    <w:rsid w:val="0076515A"/>
    <w:rsid w:val="0076535C"/>
    <w:rsid w:val="00765587"/>
    <w:rsid w:val="0076559D"/>
    <w:rsid w:val="0076565B"/>
    <w:rsid w:val="00765697"/>
    <w:rsid w:val="0076579A"/>
    <w:rsid w:val="00766336"/>
    <w:rsid w:val="00766716"/>
    <w:rsid w:val="007668DF"/>
    <w:rsid w:val="00766F58"/>
    <w:rsid w:val="00766FF0"/>
    <w:rsid w:val="0076796B"/>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23"/>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9F9"/>
    <w:rsid w:val="00781DB7"/>
    <w:rsid w:val="00782516"/>
    <w:rsid w:val="00783591"/>
    <w:rsid w:val="00783794"/>
    <w:rsid w:val="00783A9B"/>
    <w:rsid w:val="00783B2F"/>
    <w:rsid w:val="00783E42"/>
    <w:rsid w:val="00784299"/>
    <w:rsid w:val="00784734"/>
    <w:rsid w:val="00784AD1"/>
    <w:rsid w:val="00785023"/>
    <w:rsid w:val="00785BA8"/>
    <w:rsid w:val="00785FC7"/>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F7"/>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5CF"/>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7AA"/>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A7D89"/>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E2"/>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7D9"/>
    <w:rsid w:val="007C2ED6"/>
    <w:rsid w:val="007C30C4"/>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87C"/>
    <w:rsid w:val="007C6A01"/>
    <w:rsid w:val="007C6A2F"/>
    <w:rsid w:val="007C6B35"/>
    <w:rsid w:val="007C6C39"/>
    <w:rsid w:val="007C6F86"/>
    <w:rsid w:val="007C6FE7"/>
    <w:rsid w:val="007C78B8"/>
    <w:rsid w:val="007C7ADF"/>
    <w:rsid w:val="007C7B6D"/>
    <w:rsid w:val="007C7CEC"/>
    <w:rsid w:val="007C7EB1"/>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84"/>
    <w:rsid w:val="007D49BA"/>
    <w:rsid w:val="007D4A3E"/>
    <w:rsid w:val="007D4FB8"/>
    <w:rsid w:val="007D50BA"/>
    <w:rsid w:val="007D542B"/>
    <w:rsid w:val="007D5A87"/>
    <w:rsid w:val="007D5ABC"/>
    <w:rsid w:val="007D5BD0"/>
    <w:rsid w:val="007D5BE1"/>
    <w:rsid w:val="007D5CCD"/>
    <w:rsid w:val="007D5CE3"/>
    <w:rsid w:val="007D5DB0"/>
    <w:rsid w:val="007D6585"/>
    <w:rsid w:val="007D67D8"/>
    <w:rsid w:val="007D6894"/>
    <w:rsid w:val="007D689A"/>
    <w:rsid w:val="007D7309"/>
    <w:rsid w:val="007D7453"/>
    <w:rsid w:val="007D79B6"/>
    <w:rsid w:val="007E0238"/>
    <w:rsid w:val="007E09DF"/>
    <w:rsid w:val="007E0B3C"/>
    <w:rsid w:val="007E0D90"/>
    <w:rsid w:val="007E0E6F"/>
    <w:rsid w:val="007E11C9"/>
    <w:rsid w:val="007E1273"/>
    <w:rsid w:val="007E17A4"/>
    <w:rsid w:val="007E1807"/>
    <w:rsid w:val="007E1AA6"/>
    <w:rsid w:val="007E1BF3"/>
    <w:rsid w:val="007E1FAD"/>
    <w:rsid w:val="007E20DE"/>
    <w:rsid w:val="007E21C0"/>
    <w:rsid w:val="007E235D"/>
    <w:rsid w:val="007E296F"/>
    <w:rsid w:val="007E2EC1"/>
    <w:rsid w:val="007E2ECC"/>
    <w:rsid w:val="007E3478"/>
    <w:rsid w:val="007E350B"/>
    <w:rsid w:val="007E3C23"/>
    <w:rsid w:val="007E4225"/>
    <w:rsid w:val="007E4882"/>
    <w:rsid w:val="007E4988"/>
    <w:rsid w:val="007E4E23"/>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C3F"/>
    <w:rsid w:val="0080008A"/>
    <w:rsid w:val="008002AF"/>
    <w:rsid w:val="008002D8"/>
    <w:rsid w:val="00800439"/>
    <w:rsid w:val="0080069B"/>
    <w:rsid w:val="00800947"/>
    <w:rsid w:val="00800AB8"/>
    <w:rsid w:val="00800CA2"/>
    <w:rsid w:val="008012FC"/>
    <w:rsid w:val="00801665"/>
    <w:rsid w:val="00801826"/>
    <w:rsid w:val="00801B16"/>
    <w:rsid w:val="00801CCA"/>
    <w:rsid w:val="00802026"/>
    <w:rsid w:val="00802140"/>
    <w:rsid w:val="008026A3"/>
    <w:rsid w:val="0080273E"/>
    <w:rsid w:val="00802D98"/>
    <w:rsid w:val="0080303A"/>
    <w:rsid w:val="00803070"/>
    <w:rsid w:val="008035CE"/>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79"/>
    <w:rsid w:val="00822CAB"/>
    <w:rsid w:val="008231A4"/>
    <w:rsid w:val="00823B69"/>
    <w:rsid w:val="00823E6F"/>
    <w:rsid w:val="0082460E"/>
    <w:rsid w:val="008247B0"/>
    <w:rsid w:val="008253DB"/>
    <w:rsid w:val="008254B4"/>
    <w:rsid w:val="00825631"/>
    <w:rsid w:val="008259CD"/>
    <w:rsid w:val="00825BF7"/>
    <w:rsid w:val="00825EFA"/>
    <w:rsid w:val="0082613D"/>
    <w:rsid w:val="008261C8"/>
    <w:rsid w:val="0082636A"/>
    <w:rsid w:val="008264A8"/>
    <w:rsid w:val="00826538"/>
    <w:rsid w:val="00826846"/>
    <w:rsid w:val="00827233"/>
    <w:rsid w:val="0082744D"/>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A52"/>
    <w:rsid w:val="00844E50"/>
    <w:rsid w:val="00845354"/>
    <w:rsid w:val="00845394"/>
    <w:rsid w:val="008454C2"/>
    <w:rsid w:val="008454FE"/>
    <w:rsid w:val="00845550"/>
    <w:rsid w:val="008456FF"/>
    <w:rsid w:val="00845C3C"/>
    <w:rsid w:val="00846960"/>
    <w:rsid w:val="00846DB4"/>
    <w:rsid w:val="00846E35"/>
    <w:rsid w:val="00847196"/>
    <w:rsid w:val="0084720C"/>
    <w:rsid w:val="0084762F"/>
    <w:rsid w:val="00847F43"/>
    <w:rsid w:val="008501A5"/>
    <w:rsid w:val="00850F53"/>
    <w:rsid w:val="00850FCE"/>
    <w:rsid w:val="00850FE6"/>
    <w:rsid w:val="0085150C"/>
    <w:rsid w:val="00852019"/>
    <w:rsid w:val="008520C5"/>
    <w:rsid w:val="008524A9"/>
    <w:rsid w:val="0085295F"/>
    <w:rsid w:val="0085334B"/>
    <w:rsid w:val="008535F0"/>
    <w:rsid w:val="00853A17"/>
    <w:rsid w:val="00853CF5"/>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6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689"/>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C5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76"/>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B84"/>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7CD"/>
    <w:rsid w:val="008A6956"/>
    <w:rsid w:val="008A69A0"/>
    <w:rsid w:val="008A6E1D"/>
    <w:rsid w:val="008A6EEA"/>
    <w:rsid w:val="008A7062"/>
    <w:rsid w:val="008A7227"/>
    <w:rsid w:val="008A735D"/>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C31"/>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78C"/>
    <w:rsid w:val="008C6C65"/>
    <w:rsid w:val="008C6CD5"/>
    <w:rsid w:val="008C752A"/>
    <w:rsid w:val="008C781D"/>
    <w:rsid w:val="008D0621"/>
    <w:rsid w:val="008D064C"/>
    <w:rsid w:val="008D075B"/>
    <w:rsid w:val="008D0A22"/>
    <w:rsid w:val="008D0ACC"/>
    <w:rsid w:val="008D1BC9"/>
    <w:rsid w:val="008D1FC9"/>
    <w:rsid w:val="008D2883"/>
    <w:rsid w:val="008D2B6D"/>
    <w:rsid w:val="008D341E"/>
    <w:rsid w:val="008D3D6D"/>
    <w:rsid w:val="008D43B0"/>
    <w:rsid w:val="008D4922"/>
    <w:rsid w:val="008D4B3C"/>
    <w:rsid w:val="008D4E00"/>
    <w:rsid w:val="008D4F2B"/>
    <w:rsid w:val="008D5959"/>
    <w:rsid w:val="008D596E"/>
    <w:rsid w:val="008D65A7"/>
    <w:rsid w:val="008D6614"/>
    <w:rsid w:val="008D6916"/>
    <w:rsid w:val="008D6CF5"/>
    <w:rsid w:val="008D70CC"/>
    <w:rsid w:val="008D7129"/>
    <w:rsid w:val="008D750F"/>
    <w:rsid w:val="008D78B7"/>
    <w:rsid w:val="008D7C2F"/>
    <w:rsid w:val="008E0161"/>
    <w:rsid w:val="008E0774"/>
    <w:rsid w:val="008E0AD1"/>
    <w:rsid w:val="008E0E76"/>
    <w:rsid w:val="008E1440"/>
    <w:rsid w:val="008E1941"/>
    <w:rsid w:val="008E1B1A"/>
    <w:rsid w:val="008E26AE"/>
    <w:rsid w:val="008E27E4"/>
    <w:rsid w:val="008E2E53"/>
    <w:rsid w:val="008E311C"/>
    <w:rsid w:val="008E31E3"/>
    <w:rsid w:val="008E3778"/>
    <w:rsid w:val="008E38F8"/>
    <w:rsid w:val="008E3ABA"/>
    <w:rsid w:val="008E3C3B"/>
    <w:rsid w:val="008E3C4F"/>
    <w:rsid w:val="008E3C7A"/>
    <w:rsid w:val="008E3DAE"/>
    <w:rsid w:val="008E4034"/>
    <w:rsid w:val="008E452E"/>
    <w:rsid w:val="008E473E"/>
    <w:rsid w:val="008E48C3"/>
    <w:rsid w:val="008E4B3C"/>
    <w:rsid w:val="008E4CCB"/>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2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13"/>
    <w:rsid w:val="00901D3D"/>
    <w:rsid w:val="00901DD4"/>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DB0"/>
    <w:rsid w:val="00904E6F"/>
    <w:rsid w:val="009052C0"/>
    <w:rsid w:val="0090546D"/>
    <w:rsid w:val="00905B36"/>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EC3"/>
    <w:rsid w:val="0091160D"/>
    <w:rsid w:val="00911B25"/>
    <w:rsid w:val="00911FF2"/>
    <w:rsid w:val="00912217"/>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1A7"/>
    <w:rsid w:val="009204A6"/>
    <w:rsid w:val="0092054A"/>
    <w:rsid w:val="0092089D"/>
    <w:rsid w:val="009209AC"/>
    <w:rsid w:val="00920B1C"/>
    <w:rsid w:val="00920E72"/>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394"/>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9B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7C"/>
    <w:rsid w:val="00936D97"/>
    <w:rsid w:val="009378D0"/>
    <w:rsid w:val="00937A52"/>
    <w:rsid w:val="009403E3"/>
    <w:rsid w:val="009404C3"/>
    <w:rsid w:val="00940793"/>
    <w:rsid w:val="00940C3B"/>
    <w:rsid w:val="00940E87"/>
    <w:rsid w:val="00940F2E"/>
    <w:rsid w:val="0094123D"/>
    <w:rsid w:val="009413E8"/>
    <w:rsid w:val="0094186C"/>
    <w:rsid w:val="00941C5B"/>
    <w:rsid w:val="009422F6"/>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6AF"/>
    <w:rsid w:val="00950870"/>
    <w:rsid w:val="009509C1"/>
    <w:rsid w:val="009518C4"/>
    <w:rsid w:val="0095244E"/>
    <w:rsid w:val="009524AA"/>
    <w:rsid w:val="00953142"/>
    <w:rsid w:val="0095324C"/>
    <w:rsid w:val="009536EF"/>
    <w:rsid w:val="009538B7"/>
    <w:rsid w:val="00954187"/>
    <w:rsid w:val="009544C1"/>
    <w:rsid w:val="00954804"/>
    <w:rsid w:val="009555E7"/>
    <w:rsid w:val="0095562B"/>
    <w:rsid w:val="00955674"/>
    <w:rsid w:val="00955715"/>
    <w:rsid w:val="00955AA1"/>
    <w:rsid w:val="00955CA3"/>
    <w:rsid w:val="00955DE5"/>
    <w:rsid w:val="0095611E"/>
    <w:rsid w:val="0095647D"/>
    <w:rsid w:val="0095686E"/>
    <w:rsid w:val="00956AE6"/>
    <w:rsid w:val="00956CEF"/>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C6A"/>
    <w:rsid w:val="00965E38"/>
    <w:rsid w:val="009660E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970"/>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A11"/>
    <w:rsid w:val="0097707D"/>
    <w:rsid w:val="00977176"/>
    <w:rsid w:val="00977435"/>
    <w:rsid w:val="0097747C"/>
    <w:rsid w:val="00977A95"/>
    <w:rsid w:val="00977AC4"/>
    <w:rsid w:val="0098064B"/>
    <w:rsid w:val="009806F4"/>
    <w:rsid w:val="00980779"/>
    <w:rsid w:val="009807B0"/>
    <w:rsid w:val="00980C49"/>
    <w:rsid w:val="009813F4"/>
    <w:rsid w:val="009816B9"/>
    <w:rsid w:val="00981886"/>
    <w:rsid w:val="00981A3F"/>
    <w:rsid w:val="00981B60"/>
    <w:rsid w:val="0098210E"/>
    <w:rsid w:val="009821C3"/>
    <w:rsid w:val="00982B5D"/>
    <w:rsid w:val="00982D03"/>
    <w:rsid w:val="00982DE5"/>
    <w:rsid w:val="00982E2E"/>
    <w:rsid w:val="00982E5E"/>
    <w:rsid w:val="009836E2"/>
    <w:rsid w:val="00983B65"/>
    <w:rsid w:val="00984045"/>
    <w:rsid w:val="009840F0"/>
    <w:rsid w:val="0098446D"/>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11B"/>
    <w:rsid w:val="009914BB"/>
    <w:rsid w:val="00991788"/>
    <w:rsid w:val="00991D9D"/>
    <w:rsid w:val="00991FDB"/>
    <w:rsid w:val="0099214A"/>
    <w:rsid w:val="00992BF3"/>
    <w:rsid w:val="00992C26"/>
    <w:rsid w:val="00992E5F"/>
    <w:rsid w:val="00993282"/>
    <w:rsid w:val="009932EB"/>
    <w:rsid w:val="00993CAE"/>
    <w:rsid w:val="00993EA7"/>
    <w:rsid w:val="009941D7"/>
    <w:rsid w:val="009942E3"/>
    <w:rsid w:val="00994498"/>
    <w:rsid w:val="0099494A"/>
    <w:rsid w:val="00994C12"/>
    <w:rsid w:val="00994D8E"/>
    <w:rsid w:val="00994DB5"/>
    <w:rsid w:val="00994E56"/>
    <w:rsid w:val="00995775"/>
    <w:rsid w:val="00995869"/>
    <w:rsid w:val="00995C43"/>
    <w:rsid w:val="00995D6A"/>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29"/>
    <w:rsid w:val="009A6846"/>
    <w:rsid w:val="009A6AD7"/>
    <w:rsid w:val="009A6EAA"/>
    <w:rsid w:val="009A6EB3"/>
    <w:rsid w:val="009A72E7"/>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480"/>
    <w:rsid w:val="009B3555"/>
    <w:rsid w:val="009B3749"/>
    <w:rsid w:val="009B3BCB"/>
    <w:rsid w:val="009B3C0A"/>
    <w:rsid w:val="009B455A"/>
    <w:rsid w:val="009B460E"/>
    <w:rsid w:val="009B4C4B"/>
    <w:rsid w:val="009B5011"/>
    <w:rsid w:val="009B5273"/>
    <w:rsid w:val="009B5301"/>
    <w:rsid w:val="009B55EB"/>
    <w:rsid w:val="009B5E10"/>
    <w:rsid w:val="009B5E5B"/>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F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6D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D87"/>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D82"/>
    <w:rsid w:val="009E1FFF"/>
    <w:rsid w:val="009E2888"/>
    <w:rsid w:val="009E2A59"/>
    <w:rsid w:val="009E2F44"/>
    <w:rsid w:val="009E32AD"/>
    <w:rsid w:val="009E3C69"/>
    <w:rsid w:val="009E3E1F"/>
    <w:rsid w:val="009E4240"/>
    <w:rsid w:val="009E49B3"/>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0F7"/>
    <w:rsid w:val="009F512F"/>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8AA"/>
    <w:rsid w:val="00A15E69"/>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33E"/>
    <w:rsid w:val="00A21491"/>
    <w:rsid w:val="00A215A5"/>
    <w:rsid w:val="00A21CA3"/>
    <w:rsid w:val="00A220B4"/>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933"/>
    <w:rsid w:val="00A25EE3"/>
    <w:rsid w:val="00A261BE"/>
    <w:rsid w:val="00A2635C"/>
    <w:rsid w:val="00A26634"/>
    <w:rsid w:val="00A2669F"/>
    <w:rsid w:val="00A26BBB"/>
    <w:rsid w:val="00A2718C"/>
    <w:rsid w:val="00A273DD"/>
    <w:rsid w:val="00A2747F"/>
    <w:rsid w:val="00A27965"/>
    <w:rsid w:val="00A27A99"/>
    <w:rsid w:val="00A27CA1"/>
    <w:rsid w:val="00A27D06"/>
    <w:rsid w:val="00A27D7D"/>
    <w:rsid w:val="00A31567"/>
    <w:rsid w:val="00A31891"/>
    <w:rsid w:val="00A320D9"/>
    <w:rsid w:val="00A32A9D"/>
    <w:rsid w:val="00A32B0A"/>
    <w:rsid w:val="00A32D29"/>
    <w:rsid w:val="00A331D0"/>
    <w:rsid w:val="00A332F9"/>
    <w:rsid w:val="00A33AF8"/>
    <w:rsid w:val="00A33E6D"/>
    <w:rsid w:val="00A33FE1"/>
    <w:rsid w:val="00A344AD"/>
    <w:rsid w:val="00A34873"/>
    <w:rsid w:val="00A354CF"/>
    <w:rsid w:val="00A35647"/>
    <w:rsid w:val="00A35B02"/>
    <w:rsid w:val="00A362A1"/>
    <w:rsid w:val="00A362DE"/>
    <w:rsid w:val="00A3641F"/>
    <w:rsid w:val="00A36652"/>
    <w:rsid w:val="00A36A7D"/>
    <w:rsid w:val="00A370C3"/>
    <w:rsid w:val="00A37423"/>
    <w:rsid w:val="00A379C5"/>
    <w:rsid w:val="00A37AAA"/>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09F"/>
    <w:rsid w:val="00A434E2"/>
    <w:rsid w:val="00A4353A"/>
    <w:rsid w:val="00A438D8"/>
    <w:rsid w:val="00A439FD"/>
    <w:rsid w:val="00A43D7F"/>
    <w:rsid w:val="00A4402D"/>
    <w:rsid w:val="00A44512"/>
    <w:rsid w:val="00A44610"/>
    <w:rsid w:val="00A448CA"/>
    <w:rsid w:val="00A44EEC"/>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CA1"/>
    <w:rsid w:val="00A50FA1"/>
    <w:rsid w:val="00A51031"/>
    <w:rsid w:val="00A51072"/>
    <w:rsid w:val="00A52347"/>
    <w:rsid w:val="00A52727"/>
    <w:rsid w:val="00A52A85"/>
    <w:rsid w:val="00A52F8E"/>
    <w:rsid w:val="00A535EE"/>
    <w:rsid w:val="00A53724"/>
    <w:rsid w:val="00A53B4B"/>
    <w:rsid w:val="00A53BE2"/>
    <w:rsid w:val="00A543AD"/>
    <w:rsid w:val="00A5465A"/>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AA6"/>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FC"/>
    <w:rsid w:val="00A81386"/>
    <w:rsid w:val="00A816F0"/>
    <w:rsid w:val="00A8184D"/>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AD4"/>
    <w:rsid w:val="00A86C48"/>
    <w:rsid w:val="00A86E37"/>
    <w:rsid w:val="00A86E5C"/>
    <w:rsid w:val="00A871A0"/>
    <w:rsid w:val="00A872B0"/>
    <w:rsid w:val="00A87697"/>
    <w:rsid w:val="00A87A8E"/>
    <w:rsid w:val="00A87BEA"/>
    <w:rsid w:val="00A87E2C"/>
    <w:rsid w:val="00A87E59"/>
    <w:rsid w:val="00A9032B"/>
    <w:rsid w:val="00A905E5"/>
    <w:rsid w:val="00A90B87"/>
    <w:rsid w:val="00A90D4D"/>
    <w:rsid w:val="00A90F06"/>
    <w:rsid w:val="00A90F8B"/>
    <w:rsid w:val="00A918F8"/>
    <w:rsid w:val="00A91DF0"/>
    <w:rsid w:val="00A91EE3"/>
    <w:rsid w:val="00A91F42"/>
    <w:rsid w:val="00A9244B"/>
    <w:rsid w:val="00A92B5C"/>
    <w:rsid w:val="00A92BBE"/>
    <w:rsid w:val="00A92E2D"/>
    <w:rsid w:val="00A9325B"/>
    <w:rsid w:val="00A936E0"/>
    <w:rsid w:val="00A9393D"/>
    <w:rsid w:val="00A93C59"/>
    <w:rsid w:val="00A93EFE"/>
    <w:rsid w:val="00A94626"/>
    <w:rsid w:val="00A94C17"/>
    <w:rsid w:val="00A95282"/>
    <w:rsid w:val="00A953B0"/>
    <w:rsid w:val="00A95517"/>
    <w:rsid w:val="00A95BEF"/>
    <w:rsid w:val="00A96049"/>
    <w:rsid w:val="00A960C8"/>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FA"/>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D8C"/>
    <w:rsid w:val="00AA5FCA"/>
    <w:rsid w:val="00AA601C"/>
    <w:rsid w:val="00AA634D"/>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124"/>
    <w:rsid w:val="00AB352C"/>
    <w:rsid w:val="00AB3918"/>
    <w:rsid w:val="00AB3CBC"/>
    <w:rsid w:val="00AB3D03"/>
    <w:rsid w:val="00AB40DC"/>
    <w:rsid w:val="00AB47DE"/>
    <w:rsid w:val="00AB47F1"/>
    <w:rsid w:val="00AB4AE1"/>
    <w:rsid w:val="00AB4B20"/>
    <w:rsid w:val="00AB4B62"/>
    <w:rsid w:val="00AB4DFB"/>
    <w:rsid w:val="00AB4FFE"/>
    <w:rsid w:val="00AB516E"/>
    <w:rsid w:val="00AB54BA"/>
    <w:rsid w:val="00AB55C1"/>
    <w:rsid w:val="00AB55E3"/>
    <w:rsid w:val="00AB5CB1"/>
    <w:rsid w:val="00AB6224"/>
    <w:rsid w:val="00AB622C"/>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C17"/>
    <w:rsid w:val="00AC0E5B"/>
    <w:rsid w:val="00AC11C8"/>
    <w:rsid w:val="00AC16D9"/>
    <w:rsid w:val="00AC171E"/>
    <w:rsid w:val="00AC1AA7"/>
    <w:rsid w:val="00AC1C45"/>
    <w:rsid w:val="00AC1F31"/>
    <w:rsid w:val="00AC1FF9"/>
    <w:rsid w:val="00AC2484"/>
    <w:rsid w:val="00AC2590"/>
    <w:rsid w:val="00AC2A8F"/>
    <w:rsid w:val="00AC2F04"/>
    <w:rsid w:val="00AC308B"/>
    <w:rsid w:val="00AC314A"/>
    <w:rsid w:val="00AC3352"/>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30"/>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2A1"/>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9AD"/>
    <w:rsid w:val="00AD7B62"/>
    <w:rsid w:val="00AD7CEF"/>
    <w:rsid w:val="00AE0003"/>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61A"/>
    <w:rsid w:val="00AF1953"/>
    <w:rsid w:val="00AF3894"/>
    <w:rsid w:val="00AF3DC1"/>
    <w:rsid w:val="00AF3F6A"/>
    <w:rsid w:val="00AF44F6"/>
    <w:rsid w:val="00AF47AA"/>
    <w:rsid w:val="00AF4C9E"/>
    <w:rsid w:val="00AF4E28"/>
    <w:rsid w:val="00AF518C"/>
    <w:rsid w:val="00AF569C"/>
    <w:rsid w:val="00AF5B1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03"/>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0BB"/>
    <w:rsid w:val="00B111C9"/>
    <w:rsid w:val="00B11390"/>
    <w:rsid w:val="00B11C10"/>
    <w:rsid w:val="00B11CEE"/>
    <w:rsid w:val="00B11E90"/>
    <w:rsid w:val="00B11EFE"/>
    <w:rsid w:val="00B11FE5"/>
    <w:rsid w:val="00B12019"/>
    <w:rsid w:val="00B123B7"/>
    <w:rsid w:val="00B12561"/>
    <w:rsid w:val="00B125E3"/>
    <w:rsid w:val="00B12BB9"/>
    <w:rsid w:val="00B12FC6"/>
    <w:rsid w:val="00B13286"/>
    <w:rsid w:val="00B1360E"/>
    <w:rsid w:val="00B139AD"/>
    <w:rsid w:val="00B13C64"/>
    <w:rsid w:val="00B13E06"/>
    <w:rsid w:val="00B14389"/>
    <w:rsid w:val="00B14518"/>
    <w:rsid w:val="00B1481B"/>
    <w:rsid w:val="00B14E2F"/>
    <w:rsid w:val="00B15425"/>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25"/>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A4"/>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5D43"/>
    <w:rsid w:val="00B36126"/>
    <w:rsid w:val="00B3677D"/>
    <w:rsid w:val="00B36A0A"/>
    <w:rsid w:val="00B36BA0"/>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5D0"/>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3E84"/>
    <w:rsid w:val="00B642C2"/>
    <w:rsid w:val="00B64327"/>
    <w:rsid w:val="00B64B06"/>
    <w:rsid w:val="00B64C0D"/>
    <w:rsid w:val="00B65172"/>
    <w:rsid w:val="00B652BA"/>
    <w:rsid w:val="00B65505"/>
    <w:rsid w:val="00B65A7D"/>
    <w:rsid w:val="00B65AF6"/>
    <w:rsid w:val="00B662D7"/>
    <w:rsid w:val="00B665CA"/>
    <w:rsid w:val="00B66CEC"/>
    <w:rsid w:val="00B66D90"/>
    <w:rsid w:val="00B67007"/>
    <w:rsid w:val="00B6784C"/>
    <w:rsid w:val="00B67A3A"/>
    <w:rsid w:val="00B67A7D"/>
    <w:rsid w:val="00B67AB7"/>
    <w:rsid w:val="00B67B0E"/>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C39"/>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1F10"/>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62E"/>
    <w:rsid w:val="00B84A6A"/>
    <w:rsid w:val="00B85630"/>
    <w:rsid w:val="00B858D4"/>
    <w:rsid w:val="00B85DAE"/>
    <w:rsid w:val="00B860B9"/>
    <w:rsid w:val="00B862A6"/>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A44"/>
    <w:rsid w:val="00B91C77"/>
    <w:rsid w:val="00B92188"/>
    <w:rsid w:val="00B9231C"/>
    <w:rsid w:val="00B92514"/>
    <w:rsid w:val="00B92531"/>
    <w:rsid w:val="00B92C2C"/>
    <w:rsid w:val="00B92C51"/>
    <w:rsid w:val="00B92CBE"/>
    <w:rsid w:val="00B92F7A"/>
    <w:rsid w:val="00B93D1C"/>
    <w:rsid w:val="00B9408F"/>
    <w:rsid w:val="00B9409D"/>
    <w:rsid w:val="00B940F4"/>
    <w:rsid w:val="00B94107"/>
    <w:rsid w:val="00B943B3"/>
    <w:rsid w:val="00B94CB2"/>
    <w:rsid w:val="00B94DD1"/>
    <w:rsid w:val="00B94ECF"/>
    <w:rsid w:val="00B94EFB"/>
    <w:rsid w:val="00B95451"/>
    <w:rsid w:val="00B955BF"/>
    <w:rsid w:val="00B959D1"/>
    <w:rsid w:val="00B95D99"/>
    <w:rsid w:val="00B962E2"/>
    <w:rsid w:val="00B9635E"/>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50B"/>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1D2C"/>
    <w:rsid w:val="00BB237F"/>
    <w:rsid w:val="00BB2895"/>
    <w:rsid w:val="00BB29B4"/>
    <w:rsid w:val="00BB2A57"/>
    <w:rsid w:val="00BB2B12"/>
    <w:rsid w:val="00BB2B38"/>
    <w:rsid w:val="00BB2B71"/>
    <w:rsid w:val="00BB2CAD"/>
    <w:rsid w:val="00BB2F4F"/>
    <w:rsid w:val="00BB397D"/>
    <w:rsid w:val="00BB3C22"/>
    <w:rsid w:val="00BB3C50"/>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1FE"/>
    <w:rsid w:val="00BC02ED"/>
    <w:rsid w:val="00BC05D3"/>
    <w:rsid w:val="00BC07AD"/>
    <w:rsid w:val="00BC07E1"/>
    <w:rsid w:val="00BC0B50"/>
    <w:rsid w:val="00BC13EE"/>
    <w:rsid w:val="00BC1914"/>
    <w:rsid w:val="00BC2353"/>
    <w:rsid w:val="00BC24C8"/>
    <w:rsid w:val="00BC25FA"/>
    <w:rsid w:val="00BC2907"/>
    <w:rsid w:val="00BC2F03"/>
    <w:rsid w:val="00BC3412"/>
    <w:rsid w:val="00BC34FF"/>
    <w:rsid w:val="00BC3878"/>
    <w:rsid w:val="00BC3CEC"/>
    <w:rsid w:val="00BC4321"/>
    <w:rsid w:val="00BC4391"/>
    <w:rsid w:val="00BC4640"/>
    <w:rsid w:val="00BC47E6"/>
    <w:rsid w:val="00BC47ED"/>
    <w:rsid w:val="00BC5333"/>
    <w:rsid w:val="00BC535E"/>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F1D"/>
    <w:rsid w:val="00BD40D2"/>
    <w:rsid w:val="00BD43CC"/>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EF"/>
    <w:rsid w:val="00BD77F6"/>
    <w:rsid w:val="00BD7B4E"/>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214"/>
    <w:rsid w:val="00BE2817"/>
    <w:rsid w:val="00BE2C78"/>
    <w:rsid w:val="00BE2E5E"/>
    <w:rsid w:val="00BE342B"/>
    <w:rsid w:val="00BE353E"/>
    <w:rsid w:val="00BE39E0"/>
    <w:rsid w:val="00BE3E61"/>
    <w:rsid w:val="00BE3F4E"/>
    <w:rsid w:val="00BE427D"/>
    <w:rsid w:val="00BE43A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73"/>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46D"/>
    <w:rsid w:val="00C03552"/>
    <w:rsid w:val="00C036BC"/>
    <w:rsid w:val="00C0382C"/>
    <w:rsid w:val="00C03896"/>
    <w:rsid w:val="00C03B09"/>
    <w:rsid w:val="00C042BB"/>
    <w:rsid w:val="00C042FD"/>
    <w:rsid w:val="00C042FE"/>
    <w:rsid w:val="00C04B3C"/>
    <w:rsid w:val="00C04B9A"/>
    <w:rsid w:val="00C04F10"/>
    <w:rsid w:val="00C04F23"/>
    <w:rsid w:val="00C051C4"/>
    <w:rsid w:val="00C051E4"/>
    <w:rsid w:val="00C055C6"/>
    <w:rsid w:val="00C05CA6"/>
    <w:rsid w:val="00C05D30"/>
    <w:rsid w:val="00C05E06"/>
    <w:rsid w:val="00C063A4"/>
    <w:rsid w:val="00C0669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613"/>
    <w:rsid w:val="00C14722"/>
    <w:rsid w:val="00C14B26"/>
    <w:rsid w:val="00C14CB9"/>
    <w:rsid w:val="00C1547F"/>
    <w:rsid w:val="00C15CF7"/>
    <w:rsid w:val="00C15FE3"/>
    <w:rsid w:val="00C161FA"/>
    <w:rsid w:val="00C164D4"/>
    <w:rsid w:val="00C16CAA"/>
    <w:rsid w:val="00C16D0E"/>
    <w:rsid w:val="00C16E63"/>
    <w:rsid w:val="00C175BE"/>
    <w:rsid w:val="00C17623"/>
    <w:rsid w:val="00C178B0"/>
    <w:rsid w:val="00C178DB"/>
    <w:rsid w:val="00C17C0D"/>
    <w:rsid w:val="00C20219"/>
    <w:rsid w:val="00C20789"/>
    <w:rsid w:val="00C2090E"/>
    <w:rsid w:val="00C20AD6"/>
    <w:rsid w:val="00C20E1F"/>
    <w:rsid w:val="00C2139D"/>
    <w:rsid w:val="00C21508"/>
    <w:rsid w:val="00C2159D"/>
    <w:rsid w:val="00C21EEE"/>
    <w:rsid w:val="00C22257"/>
    <w:rsid w:val="00C226F6"/>
    <w:rsid w:val="00C22F9B"/>
    <w:rsid w:val="00C23437"/>
    <w:rsid w:val="00C23D15"/>
    <w:rsid w:val="00C2431C"/>
    <w:rsid w:val="00C24D44"/>
    <w:rsid w:val="00C24EF2"/>
    <w:rsid w:val="00C253F5"/>
    <w:rsid w:val="00C25853"/>
    <w:rsid w:val="00C259DF"/>
    <w:rsid w:val="00C259EC"/>
    <w:rsid w:val="00C25B7D"/>
    <w:rsid w:val="00C25BA1"/>
    <w:rsid w:val="00C261C3"/>
    <w:rsid w:val="00C266D7"/>
    <w:rsid w:val="00C2690A"/>
    <w:rsid w:val="00C26AA2"/>
    <w:rsid w:val="00C26D5D"/>
    <w:rsid w:val="00C27193"/>
    <w:rsid w:val="00C273F2"/>
    <w:rsid w:val="00C275EC"/>
    <w:rsid w:val="00C30545"/>
    <w:rsid w:val="00C30B8F"/>
    <w:rsid w:val="00C30BFA"/>
    <w:rsid w:val="00C30ECE"/>
    <w:rsid w:val="00C30F3B"/>
    <w:rsid w:val="00C31143"/>
    <w:rsid w:val="00C31BC7"/>
    <w:rsid w:val="00C31BDD"/>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8E5"/>
    <w:rsid w:val="00C35A91"/>
    <w:rsid w:val="00C35ABB"/>
    <w:rsid w:val="00C35D05"/>
    <w:rsid w:val="00C35DB4"/>
    <w:rsid w:val="00C3604A"/>
    <w:rsid w:val="00C3607E"/>
    <w:rsid w:val="00C36277"/>
    <w:rsid w:val="00C363F6"/>
    <w:rsid w:val="00C36500"/>
    <w:rsid w:val="00C36713"/>
    <w:rsid w:val="00C36845"/>
    <w:rsid w:val="00C375AB"/>
    <w:rsid w:val="00C375B0"/>
    <w:rsid w:val="00C378B5"/>
    <w:rsid w:val="00C4003C"/>
    <w:rsid w:val="00C40044"/>
    <w:rsid w:val="00C4009D"/>
    <w:rsid w:val="00C40875"/>
    <w:rsid w:val="00C40C6D"/>
    <w:rsid w:val="00C412C6"/>
    <w:rsid w:val="00C417AF"/>
    <w:rsid w:val="00C417F5"/>
    <w:rsid w:val="00C420B5"/>
    <w:rsid w:val="00C421F3"/>
    <w:rsid w:val="00C42A46"/>
    <w:rsid w:val="00C42B14"/>
    <w:rsid w:val="00C4328E"/>
    <w:rsid w:val="00C4372C"/>
    <w:rsid w:val="00C43D11"/>
    <w:rsid w:val="00C44098"/>
    <w:rsid w:val="00C441B7"/>
    <w:rsid w:val="00C45258"/>
    <w:rsid w:val="00C45405"/>
    <w:rsid w:val="00C454B0"/>
    <w:rsid w:val="00C45A10"/>
    <w:rsid w:val="00C45B88"/>
    <w:rsid w:val="00C45C20"/>
    <w:rsid w:val="00C46210"/>
    <w:rsid w:val="00C4665F"/>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1FF9"/>
    <w:rsid w:val="00C52229"/>
    <w:rsid w:val="00C527F7"/>
    <w:rsid w:val="00C52A65"/>
    <w:rsid w:val="00C52CBF"/>
    <w:rsid w:val="00C52EF9"/>
    <w:rsid w:val="00C52F15"/>
    <w:rsid w:val="00C53167"/>
    <w:rsid w:val="00C534AA"/>
    <w:rsid w:val="00C537A3"/>
    <w:rsid w:val="00C53A1A"/>
    <w:rsid w:val="00C53A45"/>
    <w:rsid w:val="00C53AD6"/>
    <w:rsid w:val="00C53D78"/>
    <w:rsid w:val="00C53FF1"/>
    <w:rsid w:val="00C54325"/>
    <w:rsid w:val="00C54524"/>
    <w:rsid w:val="00C545E4"/>
    <w:rsid w:val="00C548D3"/>
    <w:rsid w:val="00C54B22"/>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5EE"/>
    <w:rsid w:val="00C62879"/>
    <w:rsid w:val="00C62C24"/>
    <w:rsid w:val="00C62C57"/>
    <w:rsid w:val="00C62E8F"/>
    <w:rsid w:val="00C62F2B"/>
    <w:rsid w:val="00C638AA"/>
    <w:rsid w:val="00C63968"/>
    <w:rsid w:val="00C63E0F"/>
    <w:rsid w:val="00C63E9F"/>
    <w:rsid w:val="00C64D32"/>
    <w:rsid w:val="00C65851"/>
    <w:rsid w:val="00C65895"/>
    <w:rsid w:val="00C65970"/>
    <w:rsid w:val="00C659A9"/>
    <w:rsid w:val="00C65BDF"/>
    <w:rsid w:val="00C65D9C"/>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B41"/>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67"/>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36B"/>
    <w:rsid w:val="00C854E2"/>
    <w:rsid w:val="00C854F5"/>
    <w:rsid w:val="00C856C6"/>
    <w:rsid w:val="00C858DC"/>
    <w:rsid w:val="00C85BEF"/>
    <w:rsid w:val="00C85C17"/>
    <w:rsid w:val="00C85E01"/>
    <w:rsid w:val="00C85F9D"/>
    <w:rsid w:val="00C85FC2"/>
    <w:rsid w:val="00C862DB"/>
    <w:rsid w:val="00C86422"/>
    <w:rsid w:val="00C86797"/>
    <w:rsid w:val="00C86F72"/>
    <w:rsid w:val="00C87366"/>
    <w:rsid w:val="00C8739C"/>
    <w:rsid w:val="00C87B0A"/>
    <w:rsid w:val="00C87CAF"/>
    <w:rsid w:val="00C90149"/>
    <w:rsid w:val="00C9081E"/>
    <w:rsid w:val="00C908D8"/>
    <w:rsid w:val="00C90EBD"/>
    <w:rsid w:val="00C90FB8"/>
    <w:rsid w:val="00C9100E"/>
    <w:rsid w:val="00C9103A"/>
    <w:rsid w:val="00C91205"/>
    <w:rsid w:val="00C91245"/>
    <w:rsid w:val="00C9138D"/>
    <w:rsid w:val="00C91590"/>
    <w:rsid w:val="00C91AB6"/>
    <w:rsid w:val="00C91EC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EDD"/>
    <w:rsid w:val="00C96F47"/>
    <w:rsid w:val="00C970B9"/>
    <w:rsid w:val="00C972AD"/>
    <w:rsid w:val="00C97573"/>
    <w:rsid w:val="00C978C5"/>
    <w:rsid w:val="00C97933"/>
    <w:rsid w:val="00C97A4D"/>
    <w:rsid w:val="00C97C67"/>
    <w:rsid w:val="00CA0593"/>
    <w:rsid w:val="00CA0FF5"/>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9F6"/>
    <w:rsid w:val="00CA5FE0"/>
    <w:rsid w:val="00CA6022"/>
    <w:rsid w:val="00CA684A"/>
    <w:rsid w:val="00CA6939"/>
    <w:rsid w:val="00CA6B9E"/>
    <w:rsid w:val="00CA726B"/>
    <w:rsid w:val="00CA730D"/>
    <w:rsid w:val="00CA78F6"/>
    <w:rsid w:val="00CA7B05"/>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2EEA"/>
    <w:rsid w:val="00CB30D8"/>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13C"/>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89"/>
    <w:rsid w:val="00CC4C9F"/>
    <w:rsid w:val="00CC4F10"/>
    <w:rsid w:val="00CC50B7"/>
    <w:rsid w:val="00CC52AF"/>
    <w:rsid w:val="00CC5499"/>
    <w:rsid w:val="00CC57B3"/>
    <w:rsid w:val="00CC5F3D"/>
    <w:rsid w:val="00CC62EB"/>
    <w:rsid w:val="00CC6549"/>
    <w:rsid w:val="00CC6584"/>
    <w:rsid w:val="00CC69F5"/>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26E"/>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814"/>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3F2"/>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8CD"/>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710"/>
    <w:rsid w:val="00D07D74"/>
    <w:rsid w:val="00D1074A"/>
    <w:rsid w:val="00D10887"/>
    <w:rsid w:val="00D109F9"/>
    <w:rsid w:val="00D11020"/>
    <w:rsid w:val="00D115AE"/>
    <w:rsid w:val="00D119C3"/>
    <w:rsid w:val="00D11A6A"/>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C97"/>
    <w:rsid w:val="00D22F00"/>
    <w:rsid w:val="00D22FD5"/>
    <w:rsid w:val="00D233CD"/>
    <w:rsid w:val="00D23873"/>
    <w:rsid w:val="00D23947"/>
    <w:rsid w:val="00D2397E"/>
    <w:rsid w:val="00D23A2C"/>
    <w:rsid w:val="00D241E7"/>
    <w:rsid w:val="00D250FC"/>
    <w:rsid w:val="00D25447"/>
    <w:rsid w:val="00D258A5"/>
    <w:rsid w:val="00D25E44"/>
    <w:rsid w:val="00D25EA3"/>
    <w:rsid w:val="00D25F51"/>
    <w:rsid w:val="00D2623D"/>
    <w:rsid w:val="00D262E6"/>
    <w:rsid w:val="00D262EB"/>
    <w:rsid w:val="00D26420"/>
    <w:rsid w:val="00D26462"/>
    <w:rsid w:val="00D26C86"/>
    <w:rsid w:val="00D27030"/>
    <w:rsid w:val="00D27057"/>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6B"/>
    <w:rsid w:val="00D33BD1"/>
    <w:rsid w:val="00D33CC9"/>
    <w:rsid w:val="00D341FA"/>
    <w:rsid w:val="00D34228"/>
    <w:rsid w:val="00D34377"/>
    <w:rsid w:val="00D34671"/>
    <w:rsid w:val="00D3470D"/>
    <w:rsid w:val="00D34FC2"/>
    <w:rsid w:val="00D35911"/>
    <w:rsid w:val="00D35DED"/>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B94"/>
    <w:rsid w:val="00D43D45"/>
    <w:rsid w:val="00D43EF4"/>
    <w:rsid w:val="00D44DF3"/>
    <w:rsid w:val="00D44E08"/>
    <w:rsid w:val="00D451B1"/>
    <w:rsid w:val="00D458B1"/>
    <w:rsid w:val="00D459A1"/>
    <w:rsid w:val="00D45A5F"/>
    <w:rsid w:val="00D45CBC"/>
    <w:rsid w:val="00D4636A"/>
    <w:rsid w:val="00D4695B"/>
    <w:rsid w:val="00D46A0D"/>
    <w:rsid w:val="00D46A92"/>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73"/>
    <w:rsid w:val="00D52250"/>
    <w:rsid w:val="00D52306"/>
    <w:rsid w:val="00D527DD"/>
    <w:rsid w:val="00D52DE0"/>
    <w:rsid w:val="00D52E61"/>
    <w:rsid w:val="00D533A4"/>
    <w:rsid w:val="00D533AB"/>
    <w:rsid w:val="00D538D8"/>
    <w:rsid w:val="00D5398F"/>
    <w:rsid w:val="00D53A8D"/>
    <w:rsid w:val="00D5403B"/>
    <w:rsid w:val="00D5434B"/>
    <w:rsid w:val="00D54860"/>
    <w:rsid w:val="00D54874"/>
    <w:rsid w:val="00D54928"/>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4DF"/>
    <w:rsid w:val="00D625AB"/>
    <w:rsid w:val="00D629B0"/>
    <w:rsid w:val="00D629E6"/>
    <w:rsid w:val="00D62A9D"/>
    <w:rsid w:val="00D62DB5"/>
    <w:rsid w:val="00D62E59"/>
    <w:rsid w:val="00D6365A"/>
    <w:rsid w:val="00D63866"/>
    <w:rsid w:val="00D6394D"/>
    <w:rsid w:val="00D63ACC"/>
    <w:rsid w:val="00D63B77"/>
    <w:rsid w:val="00D6406C"/>
    <w:rsid w:val="00D64096"/>
    <w:rsid w:val="00D644A4"/>
    <w:rsid w:val="00D644C4"/>
    <w:rsid w:val="00D6457E"/>
    <w:rsid w:val="00D64632"/>
    <w:rsid w:val="00D6524B"/>
    <w:rsid w:val="00D65BA0"/>
    <w:rsid w:val="00D65F5C"/>
    <w:rsid w:val="00D66449"/>
    <w:rsid w:val="00D666BD"/>
    <w:rsid w:val="00D668B4"/>
    <w:rsid w:val="00D67071"/>
    <w:rsid w:val="00D672D1"/>
    <w:rsid w:val="00D67BC9"/>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3A7"/>
    <w:rsid w:val="00D835A5"/>
    <w:rsid w:val="00D835DF"/>
    <w:rsid w:val="00D8365D"/>
    <w:rsid w:val="00D83706"/>
    <w:rsid w:val="00D83775"/>
    <w:rsid w:val="00D8379C"/>
    <w:rsid w:val="00D83AA4"/>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847"/>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FC6"/>
    <w:rsid w:val="00DA1AB7"/>
    <w:rsid w:val="00DA2079"/>
    <w:rsid w:val="00DA2153"/>
    <w:rsid w:val="00DA2156"/>
    <w:rsid w:val="00DA23A1"/>
    <w:rsid w:val="00DA2508"/>
    <w:rsid w:val="00DA272C"/>
    <w:rsid w:val="00DA281F"/>
    <w:rsid w:val="00DA2953"/>
    <w:rsid w:val="00DA2A11"/>
    <w:rsid w:val="00DA37B4"/>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98B"/>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03B"/>
    <w:rsid w:val="00DC1700"/>
    <w:rsid w:val="00DC1C5F"/>
    <w:rsid w:val="00DC243A"/>
    <w:rsid w:val="00DC27F9"/>
    <w:rsid w:val="00DC2AF3"/>
    <w:rsid w:val="00DC2E16"/>
    <w:rsid w:val="00DC2ED2"/>
    <w:rsid w:val="00DC2EDE"/>
    <w:rsid w:val="00DC302C"/>
    <w:rsid w:val="00DC3388"/>
    <w:rsid w:val="00DC424C"/>
    <w:rsid w:val="00DC4783"/>
    <w:rsid w:val="00DC48FE"/>
    <w:rsid w:val="00DC4AEB"/>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99C"/>
    <w:rsid w:val="00DD0B0D"/>
    <w:rsid w:val="00DD1110"/>
    <w:rsid w:val="00DD1265"/>
    <w:rsid w:val="00DD12FC"/>
    <w:rsid w:val="00DD185D"/>
    <w:rsid w:val="00DD1977"/>
    <w:rsid w:val="00DD1ABB"/>
    <w:rsid w:val="00DD1EA8"/>
    <w:rsid w:val="00DD1F8F"/>
    <w:rsid w:val="00DD2197"/>
    <w:rsid w:val="00DD226B"/>
    <w:rsid w:val="00DD2CA5"/>
    <w:rsid w:val="00DD2D58"/>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6FA"/>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C60"/>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39"/>
    <w:rsid w:val="00DF2461"/>
    <w:rsid w:val="00DF294D"/>
    <w:rsid w:val="00DF2CAD"/>
    <w:rsid w:val="00DF3117"/>
    <w:rsid w:val="00DF3C33"/>
    <w:rsid w:val="00DF41C6"/>
    <w:rsid w:val="00DF41EB"/>
    <w:rsid w:val="00DF44D9"/>
    <w:rsid w:val="00DF4539"/>
    <w:rsid w:val="00DF47AC"/>
    <w:rsid w:val="00DF494C"/>
    <w:rsid w:val="00DF4AC2"/>
    <w:rsid w:val="00DF4D04"/>
    <w:rsid w:val="00DF5851"/>
    <w:rsid w:val="00DF5CD3"/>
    <w:rsid w:val="00DF5D3C"/>
    <w:rsid w:val="00DF5D7E"/>
    <w:rsid w:val="00DF641A"/>
    <w:rsid w:val="00DF6464"/>
    <w:rsid w:val="00DF678A"/>
    <w:rsid w:val="00DF7284"/>
    <w:rsid w:val="00DF72D4"/>
    <w:rsid w:val="00DF7338"/>
    <w:rsid w:val="00DF736D"/>
    <w:rsid w:val="00DF76B6"/>
    <w:rsid w:val="00DF7863"/>
    <w:rsid w:val="00DF7994"/>
    <w:rsid w:val="00E00186"/>
    <w:rsid w:val="00E0027A"/>
    <w:rsid w:val="00E00468"/>
    <w:rsid w:val="00E00933"/>
    <w:rsid w:val="00E00A40"/>
    <w:rsid w:val="00E0129D"/>
    <w:rsid w:val="00E0149D"/>
    <w:rsid w:val="00E015EC"/>
    <w:rsid w:val="00E018BF"/>
    <w:rsid w:val="00E01AD5"/>
    <w:rsid w:val="00E01B37"/>
    <w:rsid w:val="00E0211C"/>
    <w:rsid w:val="00E02230"/>
    <w:rsid w:val="00E0288C"/>
    <w:rsid w:val="00E02A0D"/>
    <w:rsid w:val="00E02D2C"/>
    <w:rsid w:val="00E03183"/>
    <w:rsid w:val="00E037EA"/>
    <w:rsid w:val="00E03856"/>
    <w:rsid w:val="00E03ED2"/>
    <w:rsid w:val="00E03F0D"/>
    <w:rsid w:val="00E0416E"/>
    <w:rsid w:val="00E04208"/>
    <w:rsid w:val="00E04365"/>
    <w:rsid w:val="00E051F3"/>
    <w:rsid w:val="00E055DC"/>
    <w:rsid w:val="00E059D1"/>
    <w:rsid w:val="00E05C2C"/>
    <w:rsid w:val="00E05C88"/>
    <w:rsid w:val="00E05D3B"/>
    <w:rsid w:val="00E06726"/>
    <w:rsid w:val="00E067AC"/>
    <w:rsid w:val="00E06CAD"/>
    <w:rsid w:val="00E06D08"/>
    <w:rsid w:val="00E07053"/>
    <w:rsid w:val="00E07125"/>
    <w:rsid w:val="00E072A4"/>
    <w:rsid w:val="00E0764B"/>
    <w:rsid w:val="00E07B0F"/>
    <w:rsid w:val="00E07BF7"/>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5D"/>
    <w:rsid w:val="00E13E42"/>
    <w:rsid w:val="00E142ED"/>
    <w:rsid w:val="00E1431E"/>
    <w:rsid w:val="00E143D0"/>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AA"/>
    <w:rsid w:val="00E223B2"/>
    <w:rsid w:val="00E22554"/>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CF0"/>
    <w:rsid w:val="00E31FEF"/>
    <w:rsid w:val="00E320FB"/>
    <w:rsid w:val="00E3214C"/>
    <w:rsid w:val="00E32505"/>
    <w:rsid w:val="00E3298F"/>
    <w:rsid w:val="00E330EE"/>
    <w:rsid w:val="00E334DE"/>
    <w:rsid w:val="00E3380E"/>
    <w:rsid w:val="00E3384B"/>
    <w:rsid w:val="00E33A70"/>
    <w:rsid w:val="00E33D39"/>
    <w:rsid w:val="00E34507"/>
    <w:rsid w:val="00E34D95"/>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047"/>
    <w:rsid w:val="00E41263"/>
    <w:rsid w:val="00E412B9"/>
    <w:rsid w:val="00E41639"/>
    <w:rsid w:val="00E41ADC"/>
    <w:rsid w:val="00E41CAE"/>
    <w:rsid w:val="00E41D15"/>
    <w:rsid w:val="00E41E9A"/>
    <w:rsid w:val="00E4252D"/>
    <w:rsid w:val="00E4290D"/>
    <w:rsid w:val="00E42CBB"/>
    <w:rsid w:val="00E43079"/>
    <w:rsid w:val="00E442F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877"/>
    <w:rsid w:val="00E53DBF"/>
    <w:rsid w:val="00E540E9"/>
    <w:rsid w:val="00E5468E"/>
    <w:rsid w:val="00E549DE"/>
    <w:rsid w:val="00E54C46"/>
    <w:rsid w:val="00E559A1"/>
    <w:rsid w:val="00E55EE8"/>
    <w:rsid w:val="00E55F59"/>
    <w:rsid w:val="00E5604A"/>
    <w:rsid w:val="00E5605B"/>
    <w:rsid w:val="00E5614B"/>
    <w:rsid w:val="00E56542"/>
    <w:rsid w:val="00E5667F"/>
    <w:rsid w:val="00E5678B"/>
    <w:rsid w:val="00E56C4B"/>
    <w:rsid w:val="00E56D6B"/>
    <w:rsid w:val="00E56E5B"/>
    <w:rsid w:val="00E573F3"/>
    <w:rsid w:val="00E57610"/>
    <w:rsid w:val="00E576F2"/>
    <w:rsid w:val="00E57874"/>
    <w:rsid w:val="00E5794A"/>
    <w:rsid w:val="00E57F83"/>
    <w:rsid w:val="00E60268"/>
    <w:rsid w:val="00E60387"/>
    <w:rsid w:val="00E60901"/>
    <w:rsid w:val="00E61114"/>
    <w:rsid w:val="00E61215"/>
    <w:rsid w:val="00E61D17"/>
    <w:rsid w:val="00E621EE"/>
    <w:rsid w:val="00E62355"/>
    <w:rsid w:val="00E6307B"/>
    <w:rsid w:val="00E632F8"/>
    <w:rsid w:val="00E63558"/>
    <w:rsid w:val="00E638EB"/>
    <w:rsid w:val="00E63A64"/>
    <w:rsid w:val="00E63D12"/>
    <w:rsid w:val="00E64090"/>
    <w:rsid w:val="00E64867"/>
    <w:rsid w:val="00E64E9E"/>
    <w:rsid w:val="00E6536C"/>
    <w:rsid w:val="00E654A9"/>
    <w:rsid w:val="00E65751"/>
    <w:rsid w:val="00E65EE2"/>
    <w:rsid w:val="00E65F0E"/>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A"/>
    <w:rsid w:val="00E7518B"/>
    <w:rsid w:val="00E75193"/>
    <w:rsid w:val="00E754EC"/>
    <w:rsid w:val="00E7554B"/>
    <w:rsid w:val="00E75A70"/>
    <w:rsid w:val="00E75DEE"/>
    <w:rsid w:val="00E76189"/>
    <w:rsid w:val="00E76799"/>
    <w:rsid w:val="00E76F94"/>
    <w:rsid w:val="00E7705C"/>
    <w:rsid w:val="00E77414"/>
    <w:rsid w:val="00E774E1"/>
    <w:rsid w:val="00E7762B"/>
    <w:rsid w:val="00E7767D"/>
    <w:rsid w:val="00E7792A"/>
    <w:rsid w:val="00E80251"/>
    <w:rsid w:val="00E80991"/>
    <w:rsid w:val="00E80A40"/>
    <w:rsid w:val="00E80B1C"/>
    <w:rsid w:val="00E81250"/>
    <w:rsid w:val="00E813F4"/>
    <w:rsid w:val="00E81463"/>
    <w:rsid w:val="00E819F6"/>
    <w:rsid w:val="00E81A2E"/>
    <w:rsid w:val="00E81E20"/>
    <w:rsid w:val="00E82014"/>
    <w:rsid w:val="00E8201E"/>
    <w:rsid w:val="00E822A2"/>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87F79"/>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E5C"/>
    <w:rsid w:val="00E97020"/>
    <w:rsid w:val="00E9751D"/>
    <w:rsid w:val="00E97A01"/>
    <w:rsid w:val="00E97DC5"/>
    <w:rsid w:val="00EA01C6"/>
    <w:rsid w:val="00EA05C2"/>
    <w:rsid w:val="00EA0960"/>
    <w:rsid w:val="00EA0962"/>
    <w:rsid w:val="00EA0EEA"/>
    <w:rsid w:val="00EA1008"/>
    <w:rsid w:val="00EA15FF"/>
    <w:rsid w:val="00EA16D2"/>
    <w:rsid w:val="00EA1A1A"/>
    <w:rsid w:val="00EA1F36"/>
    <w:rsid w:val="00EA1F59"/>
    <w:rsid w:val="00EA25A0"/>
    <w:rsid w:val="00EA26C7"/>
    <w:rsid w:val="00EA2B66"/>
    <w:rsid w:val="00EA2F7F"/>
    <w:rsid w:val="00EA34FE"/>
    <w:rsid w:val="00EA35FE"/>
    <w:rsid w:val="00EA3A3F"/>
    <w:rsid w:val="00EA40B1"/>
    <w:rsid w:val="00EA4174"/>
    <w:rsid w:val="00EA4BDF"/>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9BD"/>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5FF"/>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D74"/>
    <w:rsid w:val="00ED228C"/>
    <w:rsid w:val="00ED2840"/>
    <w:rsid w:val="00ED2929"/>
    <w:rsid w:val="00ED29EE"/>
    <w:rsid w:val="00ED2CD7"/>
    <w:rsid w:val="00ED315D"/>
    <w:rsid w:val="00ED35E7"/>
    <w:rsid w:val="00ED3862"/>
    <w:rsid w:val="00ED41CC"/>
    <w:rsid w:val="00ED4C1D"/>
    <w:rsid w:val="00ED4E1B"/>
    <w:rsid w:val="00ED4EF5"/>
    <w:rsid w:val="00ED5251"/>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EA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874"/>
    <w:rsid w:val="00EF5DC1"/>
    <w:rsid w:val="00EF65F1"/>
    <w:rsid w:val="00EF66ED"/>
    <w:rsid w:val="00EF69A1"/>
    <w:rsid w:val="00EF6A36"/>
    <w:rsid w:val="00EF6C51"/>
    <w:rsid w:val="00EF6CD2"/>
    <w:rsid w:val="00EF7457"/>
    <w:rsid w:val="00EF7652"/>
    <w:rsid w:val="00EF7CAE"/>
    <w:rsid w:val="00F0064A"/>
    <w:rsid w:val="00F0069C"/>
    <w:rsid w:val="00F00733"/>
    <w:rsid w:val="00F00AD7"/>
    <w:rsid w:val="00F00BD0"/>
    <w:rsid w:val="00F0160F"/>
    <w:rsid w:val="00F01798"/>
    <w:rsid w:val="00F01885"/>
    <w:rsid w:val="00F020BB"/>
    <w:rsid w:val="00F0225B"/>
    <w:rsid w:val="00F0262F"/>
    <w:rsid w:val="00F02CFA"/>
    <w:rsid w:val="00F03291"/>
    <w:rsid w:val="00F0388D"/>
    <w:rsid w:val="00F03C53"/>
    <w:rsid w:val="00F03D69"/>
    <w:rsid w:val="00F03E4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590"/>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742"/>
    <w:rsid w:val="00F14994"/>
    <w:rsid w:val="00F14A43"/>
    <w:rsid w:val="00F14C98"/>
    <w:rsid w:val="00F14CDB"/>
    <w:rsid w:val="00F14EC2"/>
    <w:rsid w:val="00F150CD"/>
    <w:rsid w:val="00F1531D"/>
    <w:rsid w:val="00F1539B"/>
    <w:rsid w:val="00F15541"/>
    <w:rsid w:val="00F15B3D"/>
    <w:rsid w:val="00F15D35"/>
    <w:rsid w:val="00F15F5F"/>
    <w:rsid w:val="00F165C7"/>
    <w:rsid w:val="00F1666C"/>
    <w:rsid w:val="00F16CB5"/>
    <w:rsid w:val="00F17106"/>
    <w:rsid w:val="00F17171"/>
    <w:rsid w:val="00F171B2"/>
    <w:rsid w:val="00F172EC"/>
    <w:rsid w:val="00F173FB"/>
    <w:rsid w:val="00F175E2"/>
    <w:rsid w:val="00F179E3"/>
    <w:rsid w:val="00F17D45"/>
    <w:rsid w:val="00F200B4"/>
    <w:rsid w:val="00F20368"/>
    <w:rsid w:val="00F20462"/>
    <w:rsid w:val="00F2064E"/>
    <w:rsid w:val="00F20934"/>
    <w:rsid w:val="00F20EDA"/>
    <w:rsid w:val="00F21C66"/>
    <w:rsid w:val="00F2208C"/>
    <w:rsid w:val="00F2227C"/>
    <w:rsid w:val="00F224DD"/>
    <w:rsid w:val="00F2285F"/>
    <w:rsid w:val="00F228BA"/>
    <w:rsid w:val="00F22C50"/>
    <w:rsid w:val="00F22CF3"/>
    <w:rsid w:val="00F236D3"/>
    <w:rsid w:val="00F23744"/>
    <w:rsid w:val="00F2380A"/>
    <w:rsid w:val="00F2393F"/>
    <w:rsid w:val="00F23A50"/>
    <w:rsid w:val="00F23E23"/>
    <w:rsid w:val="00F23FC1"/>
    <w:rsid w:val="00F2465D"/>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27FA1"/>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FD4"/>
    <w:rsid w:val="00F44624"/>
    <w:rsid w:val="00F446AA"/>
    <w:rsid w:val="00F44AB1"/>
    <w:rsid w:val="00F4521E"/>
    <w:rsid w:val="00F45BAE"/>
    <w:rsid w:val="00F461DF"/>
    <w:rsid w:val="00F466D4"/>
    <w:rsid w:val="00F468BE"/>
    <w:rsid w:val="00F46FD3"/>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29"/>
    <w:rsid w:val="00F54DB0"/>
    <w:rsid w:val="00F5531B"/>
    <w:rsid w:val="00F556FA"/>
    <w:rsid w:val="00F55D91"/>
    <w:rsid w:val="00F55E5E"/>
    <w:rsid w:val="00F569D5"/>
    <w:rsid w:val="00F56C7D"/>
    <w:rsid w:val="00F56DC1"/>
    <w:rsid w:val="00F56FEE"/>
    <w:rsid w:val="00F605D8"/>
    <w:rsid w:val="00F6062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B63"/>
    <w:rsid w:val="00F65007"/>
    <w:rsid w:val="00F65185"/>
    <w:rsid w:val="00F651B3"/>
    <w:rsid w:val="00F653D3"/>
    <w:rsid w:val="00F65620"/>
    <w:rsid w:val="00F659BD"/>
    <w:rsid w:val="00F65A4D"/>
    <w:rsid w:val="00F65C0F"/>
    <w:rsid w:val="00F65C5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4"/>
    <w:rsid w:val="00F717B9"/>
    <w:rsid w:val="00F71B5F"/>
    <w:rsid w:val="00F71B6A"/>
    <w:rsid w:val="00F71D33"/>
    <w:rsid w:val="00F720B5"/>
    <w:rsid w:val="00F72286"/>
    <w:rsid w:val="00F7268E"/>
    <w:rsid w:val="00F72B6D"/>
    <w:rsid w:val="00F72E51"/>
    <w:rsid w:val="00F72F7B"/>
    <w:rsid w:val="00F73046"/>
    <w:rsid w:val="00F730D6"/>
    <w:rsid w:val="00F7314E"/>
    <w:rsid w:val="00F73157"/>
    <w:rsid w:val="00F735A5"/>
    <w:rsid w:val="00F7379A"/>
    <w:rsid w:val="00F73AE2"/>
    <w:rsid w:val="00F73F99"/>
    <w:rsid w:val="00F74AB4"/>
    <w:rsid w:val="00F75215"/>
    <w:rsid w:val="00F754D7"/>
    <w:rsid w:val="00F7556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F93"/>
    <w:rsid w:val="00F83291"/>
    <w:rsid w:val="00F8332D"/>
    <w:rsid w:val="00F83F36"/>
    <w:rsid w:val="00F83FD8"/>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03"/>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3C"/>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8B"/>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D85"/>
    <w:rsid w:val="00FB0E44"/>
    <w:rsid w:val="00FB19E5"/>
    <w:rsid w:val="00FB1CDC"/>
    <w:rsid w:val="00FB1F2D"/>
    <w:rsid w:val="00FB1F46"/>
    <w:rsid w:val="00FB245F"/>
    <w:rsid w:val="00FB25D5"/>
    <w:rsid w:val="00FB2984"/>
    <w:rsid w:val="00FB2A2E"/>
    <w:rsid w:val="00FB2C91"/>
    <w:rsid w:val="00FB2CB0"/>
    <w:rsid w:val="00FB3112"/>
    <w:rsid w:val="00FB378B"/>
    <w:rsid w:val="00FB39A8"/>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23"/>
    <w:rsid w:val="00FC3C5D"/>
    <w:rsid w:val="00FC427B"/>
    <w:rsid w:val="00FC42D8"/>
    <w:rsid w:val="00FC4562"/>
    <w:rsid w:val="00FC468C"/>
    <w:rsid w:val="00FC49F6"/>
    <w:rsid w:val="00FC4C8C"/>
    <w:rsid w:val="00FC4D9F"/>
    <w:rsid w:val="00FC4F4D"/>
    <w:rsid w:val="00FC542B"/>
    <w:rsid w:val="00FC61E9"/>
    <w:rsid w:val="00FC6FDD"/>
    <w:rsid w:val="00FC75BA"/>
    <w:rsid w:val="00FC774A"/>
    <w:rsid w:val="00FC78AE"/>
    <w:rsid w:val="00FC78BB"/>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696"/>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5FF"/>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EFC"/>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2F"/>
    <w:rsid w:val="00FE7AA0"/>
    <w:rsid w:val="00FE7D2B"/>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C19"/>
    <w:rsid w:val="00FF5EB6"/>
    <w:rsid w:val="00FF62D0"/>
    <w:rsid w:val="00FF638F"/>
    <w:rsid w:val="00FF67F6"/>
    <w:rsid w:val="00FF6D5A"/>
    <w:rsid w:val="00FF6E94"/>
    <w:rsid w:val="00FF7226"/>
    <w:rsid w:val="00FF72BF"/>
    <w:rsid w:val="016B230B"/>
    <w:rsid w:val="028E3263"/>
    <w:rsid w:val="02A07308"/>
    <w:rsid w:val="02C85EB7"/>
    <w:rsid w:val="03A67344"/>
    <w:rsid w:val="03F0044B"/>
    <w:rsid w:val="045721A7"/>
    <w:rsid w:val="04975DAB"/>
    <w:rsid w:val="04AA155B"/>
    <w:rsid w:val="05221374"/>
    <w:rsid w:val="055002C3"/>
    <w:rsid w:val="05DC4934"/>
    <w:rsid w:val="06525103"/>
    <w:rsid w:val="065F5E83"/>
    <w:rsid w:val="06D97BD5"/>
    <w:rsid w:val="06DB2081"/>
    <w:rsid w:val="071647E4"/>
    <w:rsid w:val="073164DA"/>
    <w:rsid w:val="0744764B"/>
    <w:rsid w:val="07552D56"/>
    <w:rsid w:val="077F64BF"/>
    <w:rsid w:val="07B822EB"/>
    <w:rsid w:val="07BF769D"/>
    <w:rsid w:val="07DD1776"/>
    <w:rsid w:val="080916D7"/>
    <w:rsid w:val="08E72835"/>
    <w:rsid w:val="08FF47B2"/>
    <w:rsid w:val="091F009D"/>
    <w:rsid w:val="09284942"/>
    <w:rsid w:val="095C3412"/>
    <w:rsid w:val="099F2025"/>
    <w:rsid w:val="09A80893"/>
    <w:rsid w:val="0A0B5495"/>
    <w:rsid w:val="0AD73CDB"/>
    <w:rsid w:val="0B4E3AE9"/>
    <w:rsid w:val="0E0B1397"/>
    <w:rsid w:val="0E5369F5"/>
    <w:rsid w:val="0EA36093"/>
    <w:rsid w:val="0F124148"/>
    <w:rsid w:val="0F906F5B"/>
    <w:rsid w:val="0FEB318D"/>
    <w:rsid w:val="104270D4"/>
    <w:rsid w:val="10D50151"/>
    <w:rsid w:val="1265388F"/>
    <w:rsid w:val="13193813"/>
    <w:rsid w:val="13B32908"/>
    <w:rsid w:val="147447FC"/>
    <w:rsid w:val="158D4B8D"/>
    <w:rsid w:val="15901694"/>
    <w:rsid w:val="15DE4303"/>
    <w:rsid w:val="15FD67DE"/>
    <w:rsid w:val="161B10AA"/>
    <w:rsid w:val="169F1604"/>
    <w:rsid w:val="16E473F0"/>
    <w:rsid w:val="1740682C"/>
    <w:rsid w:val="178029ED"/>
    <w:rsid w:val="179A0BF7"/>
    <w:rsid w:val="17A0113F"/>
    <w:rsid w:val="18913A65"/>
    <w:rsid w:val="18AC0771"/>
    <w:rsid w:val="1A506ECA"/>
    <w:rsid w:val="1AE01B84"/>
    <w:rsid w:val="1B0B3BFA"/>
    <w:rsid w:val="1B4B684D"/>
    <w:rsid w:val="1B992C2F"/>
    <w:rsid w:val="1B9B2757"/>
    <w:rsid w:val="1B9F6217"/>
    <w:rsid w:val="1BD00025"/>
    <w:rsid w:val="1C990377"/>
    <w:rsid w:val="1D116E30"/>
    <w:rsid w:val="1D137B48"/>
    <w:rsid w:val="1D802C20"/>
    <w:rsid w:val="1E780B6A"/>
    <w:rsid w:val="1EA72686"/>
    <w:rsid w:val="1EBE1786"/>
    <w:rsid w:val="1EFF06E2"/>
    <w:rsid w:val="1F6924FB"/>
    <w:rsid w:val="1F782006"/>
    <w:rsid w:val="1F92756E"/>
    <w:rsid w:val="1FFA5A5A"/>
    <w:rsid w:val="203152E9"/>
    <w:rsid w:val="208838F9"/>
    <w:rsid w:val="20FB1E90"/>
    <w:rsid w:val="21220706"/>
    <w:rsid w:val="21BC7F5C"/>
    <w:rsid w:val="21CA7D77"/>
    <w:rsid w:val="223B2DEA"/>
    <w:rsid w:val="2277369B"/>
    <w:rsid w:val="22B6537E"/>
    <w:rsid w:val="22FE1292"/>
    <w:rsid w:val="234B62B2"/>
    <w:rsid w:val="24114A46"/>
    <w:rsid w:val="24291D0B"/>
    <w:rsid w:val="24F43A2F"/>
    <w:rsid w:val="251D5FEC"/>
    <w:rsid w:val="26DD6BEE"/>
    <w:rsid w:val="27292135"/>
    <w:rsid w:val="27B72E2A"/>
    <w:rsid w:val="27E03752"/>
    <w:rsid w:val="2860777D"/>
    <w:rsid w:val="28956124"/>
    <w:rsid w:val="299400D8"/>
    <w:rsid w:val="299B27DE"/>
    <w:rsid w:val="2A6D0ADA"/>
    <w:rsid w:val="2A7F14C7"/>
    <w:rsid w:val="2B36415E"/>
    <w:rsid w:val="2B59664C"/>
    <w:rsid w:val="2BA9622A"/>
    <w:rsid w:val="2C3F65B2"/>
    <w:rsid w:val="2C661368"/>
    <w:rsid w:val="2C841ECD"/>
    <w:rsid w:val="2CA6041F"/>
    <w:rsid w:val="2CFF0085"/>
    <w:rsid w:val="2D0D619A"/>
    <w:rsid w:val="2D560C70"/>
    <w:rsid w:val="2E126813"/>
    <w:rsid w:val="2E71512D"/>
    <w:rsid w:val="2EB724F6"/>
    <w:rsid w:val="2F0D3DE8"/>
    <w:rsid w:val="2F201DE9"/>
    <w:rsid w:val="301830F8"/>
    <w:rsid w:val="303654A5"/>
    <w:rsid w:val="30E86F62"/>
    <w:rsid w:val="30FE4ABD"/>
    <w:rsid w:val="311F371A"/>
    <w:rsid w:val="31250BEA"/>
    <w:rsid w:val="312564F4"/>
    <w:rsid w:val="324A6642"/>
    <w:rsid w:val="32BA4414"/>
    <w:rsid w:val="33695FBD"/>
    <w:rsid w:val="33AF005B"/>
    <w:rsid w:val="35476B18"/>
    <w:rsid w:val="35514DCF"/>
    <w:rsid w:val="35927C97"/>
    <w:rsid w:val="3602193A"/>
    <w:rsid w:val="3679408D"/>
    <w:rsid w:val="36B445B4"/>
    <w:rsid w:val="370D41E5"/>
    <w:rsid w:val="37A7179F"/>
    <w:rsid w:val="382C0AD6"/>
    <w:rsid w:val="382D5FA9"/>
    <w:rsid w:val="38393030"/>
    <w:rsid w:val="387B69BA"/>
    <w:rsid w:val="38C75BBF"/>
    <w:rsid w:val="391D4524"/>
    <w:rsid w:val="393F12AE"/>
    <w:rsid w:val="3A225208"/>
    <w:rsid w:val="3A717A35"/>
    <w:rsid w:val="3A963C71"/>
    <w:rsid w:val="3ABB3B6F"/>
    <w:rsid w:val="3B0A20FC"/>
    <w:rsid w:val="3B212B81"/>
    <w:rsid w:val="3C4D5903"/>
    <w:rsid w:val="3C642304"/>
    <w:rsid w:val="3C736FB4"/>
    <w:rsid w:val="3CFA1FFA"/>
    <w:rsid w:val="3D0D5E88"/>
    <w:rsid w:val="3D1A4D24"/>
    <w:rsid w:val="3D3F433B"/>
    <w:rsid w:val="3E8E1DAD"/>
    <w:rsid w:val="3EA40891"/>
    <w:rsid w:val="3ECB5A9F"/>
    <w:rsid w:val="3F82139F"/>
    <w:rsid w:val="3FD502D5"/>
    <w:rsid w:val="3FD71C0B"/>
    <w:rsid w:val="40D93BAE"/>
    <w:rsid w:val="40FB1FB6"/>
    <w:rsid w:val="411026F0"/>
    <w:rsid w:val="42760499"/>
    <w:rsid w:val="42D03BA5"/>
    <w:rsid w:val="43092E1D"/>
    <w:rsid w:val="43E54616"/>
    <w:rsid w:val="44793A7D"/>
    <w:rsid w:val="44812D6C"/>
    <w:rsid w:val="45352FB8"/>
    <w:rsid w:val="458D3EE0"/>
    <w:rsid w:val="45E43CDB"/>
    <w:rsid w:val="45F3204A"/>
    <w:rsid w:val="46901BBF"/>
    <w:rsid w:val="46E1494D"/>
    <w:rsid w:val="46EA06C7"/>
    <w:rsid w:val="46F5413D"/>
    <w:rsid w:val="47466F36"/>
    <w:rsid w:val="47AB6B5C"/>
    <w:rsid w:val="47EF77A0"/>
    <w:rsid w:val="4838060A"/>
    <w:rsid w:val="483901DB"/>
    <w:rsid w:val="48F71942"/>
    <w:rsid w:val="491E4D28"/>
    <w:rsid w:val="4A4F77FA"/>
    <w:rsid w:val="4A955EEB"/>
    <w:rsid w:val="4B5F50AF"/>
    <w:rsid w:val="4BC84313"/>
    <w:rsid w:val="4BD91FDA"/>
    <w:rsid w:val="4CF17C10"/>
    <w:rsid w:val="4D4448F7"/>
    <w:rsid w:val="4D8567B3"/>
    <w:rsid w:val="4DB246A8"/>
    <w:rsid w:val="4DD90085"/>
    <w:rsid w:val="4DDF0912"/>
    <w:rsid w:val="4DEF5ECE"/>
    <w:rsid w:val="4E187E68"/>
    <w:rsid w:val="4ED65F91"/>
    <w:rsid w:val="4F0E3286"/>
    <w:rsid w:val="4F211862"/>
    <w:rsid w:val="50532E6D"/>
    <w:rsid w:val="512D3B4C"/>
    <w:rsid w:val="51F17BCD"/>
    <w:rsid w:val="51FE6048"/>
    <w:rsid w:val="521212FB"/>
    <w:rsid w:val="53B04B46"/>
    <w:rsid w:val="5463329F"/>
    <w:rsid w:val="55004548"/>
    <w:rsid w:val="554165B5"/>
    <w:rsid w:val="558B7FAA"/>
    <w:rsid w:val="55D51E01"/>
    <w:rsid w:val="562E0A3D"/>
    <w:rsid w:val="57521628"/>
    <w:rsid w:val="578C79C7"/>
    <w:rsid w:val="57A04D4E"/>
    <w:rsid w:val="57E970BF"/>
    <w:rsid w:val="58EF5708"/>
    <w:rsid w:val="59294325"/>
    <w:rsid w:val="599252AD"/>
    <w:rsid w:val="5A313980"/>
    <w:rsid w:val="5A7A3ED7"/>
    <w:rsid w:val="5ACF5010"/>
    <w:rsid w:val="5B0739A0"/>
    <w:rsid w:val="5B0A3BA1"/>
    <w:rsid w:val="5B9E1D5B"/>
    <w:rsid w:val="5C5C17B5"/>
    <w:rsid w:val="5CF52D6E"/>
    <w:rsid w:val="5D0E321C"/>
    <w:rsid w:val="5D1A7380"/>
    <w:rsid w:val="5D6D6DA8"/>
    <w:rsid w:val="5DEA5D99"/>
    <w:rsid w:val="5E0863D1"/>
    <w:rsid w:val="5E5C06FF"/>
    <w:rsid w:val="5EE40F2E"/>
    <w:rsid w:val="5F8848B7"/>
    <w:rsid w:val="5FE42E79"/>
    <w:rsid w:val="607C7E61"/>
    <w:rsid w:val="60ED54A5"/>
    <w:rsid w:val="610712C2"/>
    <w:rsid w:val="64570E46"/>
    <w:rsid w:val="65D506C1"/>
    <w:rsid w:val="666C6B0A"/>
    <w:rsid w:val="6789126D"/>
    <w:rsid w:val="680A449F"/>
    <w:rsid w:val="6837475A"/>
    <w:rsid w:val="6838407C"/>
    <w:rsid w:val="683D7EAA"/>
    <w:rsid w:val="68546F36"/>
    <w:rsid w:val="689A42C8"/>
    <w:rsid w:val="69D75B42"/>
    <w:rsid w:val="69F56D33"/>
    <w:rsid w:val="6A3B1819"/>
    <w:rsid w:val="6A9758FF"/>
    <w:rsid w:val="6ACD0349"/>
    <w:rsid w:val="6AFA09FE"/>
    <w:rsid w:val="6B766E39"/>
    <w:rsid w:val="6B9C555E"/>
    <w:rsid w:val="6BF418D8"/>
    <w:rsid w:val="6C1B5FBC"/>
    <w:rsid w:val="6C4E26CA"/>
    <w:rsid w:val="6CD81C1E"/>
    <w:rsid w:val="6D1D7521"/>
    <w:rsid w:val="6D2168D8"/>
    <w:rsid w:val="6D913C17"/>
    <w:rsid w:val="6E142747"/>
    <w:rsid w:val="6F8859E5"/>
    <w:rsid w:val="7118679B"/>
    <w:rsid w:val="719D5D68"/>
    <w:rsid w:val="72346E25"/>
    <w:rsid w:val="7252368D"/>
    <w:rsid w:val="72FA7585"/>
    <w:rsid w:val="744B5900"/>
    <w:rsid w:val="74E46C8D"/>
    <w:rsid w:val="74E700C8"/>
    <w:rsid w:val="74EF5F37"/>
    <w:rsid w:val="752A2448"/>
    <w:rsid w:val="75AD429F"/>
    <w:rsid w:val="75B407DA"/>
    <w:rsid w:val="75CC33D5"/>
    <w:rsid w:val="769C41EC"/>
    <w:rsid w:val="76A55B0F"/>
    <w:rsid w:val="76A72630"/>
    <w:rsid w:val="78E01C61"/>
    <w:rsid w:val="793B3DA7"/>
    <w:rsid w:val="79D816C2"/>
    <w:rsid w:val="79E92766"/>
    <w:rsid w:val="7A8A6FCE"/>
    <w:rsid w:val="7B235674"/>
    <w:rsid w:val="7B3E0C9B"/>
    <w:rsid w:val="7B4D231A"/>
    <w:rsid w:val="7B960140"/>
    <w:rsid w:val="7CCC3BFA"/>
    <w:rsid w:val="7D2633A4"/>
    <w:rsid w:val="7D9615BC"/>
    <w:rsid w:val="7DCB567A"/>
    <w:rsid w:val="7E0A24D6"/>
    <w:rsid w:val="7E270957"/>
    <w:rsid w:val="7F6F4D57"/>
    <w:rsid w:val="7F8F2D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b w:val="0"/>
      <w:bCs w:val="0"/>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qFormat/>
    <w:locked/>
    <w:uiPriority w:val="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paragraph" w:customStyle="1" w:styleId="154">
    <w:name w:val="Agreement"/>
    <w:basedOn w:val="1"/>
    <w:next w:val="149"/>
    <w:qFormat/>
    <w:uiPriority w:val="0"/>
    <w:pPr>
      <w:numPr>
        <w:ilvl w:val="0"/>
        <w:numId w:val="5"/>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customStyle="1" w:styleId="158">
    <w:name w:val="列表段落 字符3"/>
    <w:qFormat/>
    <w:locked/>
    <w:uiPriority w:val="34"/>
    <w:rPr>
      <w:rFonts w:eastAsia="宋体"/>
      <w:lang w:eastAsia="ja-JP"/>
    </w:rPr>
  </w:style>
  <w:style w:type="paragraph" w:customStyle="1" w:styleId="159">
    <w:name w:val="x_msonormal"/>
    <w:basedOn w:val="1"/>
    <w:qFormat/>
    <w:uiPriority w:val="0"/>
    <w:pPr>
      <w:spacing w:before="100" w:beforeAutospacing="1" w:after="100" w:afterAutospacing="1"/>
    </w:pPr>
    <w:rPr>
      <w:rFonts w:ascii="Calibri" w:hAnsi="Calibri" w:cs="Calibri" w:eastAsiaTheme="minorHAnsi"/>
      <w:sz w:val="22"/>
      <w:szCs w:val="22"/>
      <w:lang w:eastAsia="en-GB"/>
    </w:rPr>
  </w:style>
  <w:style w:type="paragraph" w:customStyle="1" w:styleId="160">
    <w:name w:val="修订2"/>
    <w:hidden/>
    <w:semiHidden/>
    <w:qFormat/>
    <w:uiPriority w:val="99"/>
    <w:rPr>
      <w:rFonts w:ascii="Times New Roman" w:hAnsi="Times New Roman" w:eastAsia="宋体" w:cs="Times New Roman"/>
      <w:lang w:val="en-GB" w:eastAsia="ja-JP" w:bidi="ar-SA"/>
    </w:rPr>
  </w:style>
  <w:style w:type="paragraph" w:customStyle="1" w:styleId="161">
    <w:name w:val="修订3"/>
    <w:hidden/>
    <w:semiHidden/>
    <w:qFormat/>
    <w:uiPriority w:val="99"/>
    <w:rPr>
      <w:rFonts w:ascii="Times New Roman" w:hAnsi="Times New Roman" w:eastAsia="宋体" w:cs="Times New Roman"/>
      <w:lang w:val="en-GB" w:eastAsia="ja-JP" w:bidi="ar-SA"/>
    </w:rPr>
  </w:style>
  <w:style w:type="character" w:customStyle="1" w:styleId="162">
    <w:name w:val="contentpasted2"/>
    <w:basedOn w:val="53"/>
    <w:qFormat/>
    <w:uiPriority w:val="0"/>
  </w:style>
  <w:style w:type="paragraph" w:customStyle="1" w:styleId="163">
    <w:name w:val="修订4"/>
    <w:hidden/>
    <w:semiHidden/>
    <w:qFormat/>
    <w:uiPriority w:val="99"/>
    <w:rPr>
      <w:rFonts w:ascii="Times New Roman" w:hAnsi="Times New Roman" w:eastAsia="宋体" w:cs="Times New Roman"/>
      <w:lang w:val="en-GB" w:eastAsia="ja-JP" w:bidi="ar-SA"/>
    </w:rPr>
  </w:style>
  <w:style w:type="paragraph" w:customStyle="1" w:styleId="164">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05ECD-8E07-4BED-9D87-C47E1D39E16C}">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10</Pages>
  <Words>3620</Words>
  <Characters>20636</Characters>
  <Lines>171</Lines>
  <Paragraphs>48</Paragraphs>
  <TotalTime>2</TotalTime>
  <ScaleCrop>false</ScaleCrop>
  <LinksUpToDate>false</LinksUpToDate>
  <CharactersWithSpaces>24208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2019-08-16T08:26:00Z</dcterms:created>
  <dc:creator>CMCC</dc:creator>
  <cp:keywords>ESA, style sheet, Winword</cp:keywords>
  <cp:lastModifiedBy>57095</cp:lastModifiedBy>
  <cp:lastPrinted>2013-04-02T02:18:00Z</cp:lastPrinted>
  <dcterms:modified xsi:type="dcterms:W3CDTF">2023-05-15T09:16:23Z</dcterms:modified>
  <dc:subject>Word for Windows 6.x &amp; 95+</dc:subject>
  <dc:title>ETSI stylesheet (v.7.0)</dc:title>
  <cp:revision>3958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2052-11.8.2.11716</vt:lpwstr>
  </property>
  <property fmtid="{D5CDD505-2E9C-101B-9397-08002B2CF9AE}" pid="4" name="ICV">
    <vt:lpwstr>3F0380BCA13E48129EFE8755AAD67432</vt:lpwstr>
  </property>
</Properties>
</file>